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990"/>
        <w:tblW w:w="1119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204D70" w:rsidRPr="00204D70" w:rsidTr="00204D70">
        <w:tc>
          <w:tcPr>
            <w:tcW w:w="1119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204D70" w:rsidRDefault="00204D70" w:rsidP="00204D70">
            <w:pPr>
              <w:ind w:right="15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4D70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1EF38D3F" wp14:editId="007E7F89">
                  <wp:simplePos x="0" y="0"/>
                  <wp:positionH relativeFrom="page">
                    <wp:posOffset>0</wp:posOffset>
                  </wp:positionH>
                  <wp:positionV relativeFrom="paragraph">
                    <wp:posOffset>0</wp:posOffset>
                  </wp:positionV>
                  <wp:extent cx="7096125" cy="1655445"/>
                  <wp:effectExtent l="0" t="0" r="9525" b="1905"/>
                  <wp:wrapTight wrapText="bothSides">
                    <wp:wrapPolygon edited="0">
                      <wp:start x="0" y="0"/>
                      <wp:lineTo x="0" y="21376"/>
                      <wp:lineTo x="21571" y="21376"/>
                      <wp:lineTo x="21571" y="0"/>
                      <wp:lineTo x="0" y="0"/>
                    </wp:wrapPolygon>
                  </wp:wrapTight>
                  <wp:docPr id="1" name="Image 19" descr="Communiqué de presse ANSM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ommuniqué de presse ANSM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6125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4D70" w:rsidRDefault="00204D70" w:rsidP="00204D70">
            <w:pPr>
              <w:ind w:left="-567" w:firstLine="45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4D70">
              <w:rPr>
                <w:rFonts w:ascii="Arial" w:hAnsi="Arial" w:cs="Arial"/>
                <w:color w:val="000000" w:themeColor="text1"/>
                <w:sz w:val="20"/>
                <w:szCs w:val="20"/>
              </w:rPr>
              <w:t>23 octobre 2018</w:t>
            </w:r>
          </w:p>
          <w:p w:rsidR="00204D70" w:rsidRPr="00204D70" w:rsidRDefault="00204D70" w:rsidP="00204D70">
            <w:pPr>
              <w:ind w:left="-567" w:firstLine="45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04D70" w:rsidRPr="00204D70" w:rsidRDefault="00204D70" w:rsidP="00204D70">
            <w:pPr>
              <w:ind w:left="-567" w:firstLine="454"/>
              <w:jc w:val="center"/>
              <w:rPr>
                <w:rFonts w:ascii="Arial" w:hAnsi="Arial" w:cs="Arial"/>
                <w:b/>
                <w:color w:val="5A287D"/>
                <w:sz w:val="28"/>
                <w:szCs w:val="20"/>
              </w:rPr>
            </w:pPr>
            <w:r w:rsidRPr="00204D70">
              <w:rPr>
                <w:rFonts w:ascii="Arial" w:hAnsi="Arial" w:cs="Arial"/>
                <w:b/>
                <w:color w:val="5A287D"/>
                <w:sz w:val="28"/>
                <w:szCs w:val="20"/>
              </w:rPr>
              <w:t xml:space="preserve">L’ANSM octroie une autorisation de mise sur le marché </w:t>
            </w:r>
          </w:p>
          <w:p w:rsidR="00204D70" w:rsidRPr="00204D70" w:rsidRDefault="00204D70" w:rsidP="00204D70">
            <w:pPr>
              <w:ind w:left="-567" w:firstLine="454"/>
              <w:jc w:val="center"/>
              <w:rPr>
                <w:rFonts w:ascii="Arial" w:hAnsi="Arial" w:cs="Arial"/>
                <w:b/>
                <w:bCs/>
                <w:color w:val="5A287D"/>
                <w:sz w:val="28"/>
                <w:szCs w:val="20"/>
              </w:rPr>
            </w:pPr>
            <w:r w:rsidRPr="00204D70">
              <w:rPr>
                <w:rFonts w:ascii="Arial" w:hAnsi="Arial" w:cs="Arial"/>
                <w:b/>
                <w:bCs/>
                <w:color w:val="5A287D"/>
                <w:sz w:val="28"/>
                <w:szCs w:val="20"/>
              </w:rPr>
              <w:t xml:space="preserve">pour une utilisation </w:t>
            </w:r>
            <w:r w:rsidRPr="00204D70">
              <w:rPr>
                <w:rFonts w:ascii="Arial" w:hAnsi="Arial" w:cs="Arial"/>
                <w:b/>
                <w:color w:val="5A287D"/>
                <w:sz w:val="28"/>
                <w:szCs w:val="20"/>
              </w:rPr>
              <w:t xml:space="preserve">du </w:t>
            </w:r>
            <w:proofErr w:type="spellStart"/>
            <w:r w:rsidRPr="00204D70">
              <w:rPr>
                <w:rFonts w:ascii="Arial" w:hAnsi="Arial" w:cs="Arial"/>
                <w:b/>
                <w:color w:val="5A287D"/>
                <w:sz w:val="28"/>
                <w:szCs w:val="20"/>
              </w:rPr>
              <w:t>baclofène</w:t>
            </w:r>
            <w:proofErr w:type="spellEnd"/>
            <w:r w:rsidRPr="00204D70">
              <w:rPr>
                <w:rFonts w:ascii="Arial" w:hAnsi="Arial" w:cs="Arial"/>
                <w:b/>
                <w:bCs/>
                <w:color w:val="5A287D"/>
                <w:sz w:val="28"/>
                <w:szCs w:val="20"/>
              </w:rPr>
              <w:t xml:space="preserve"> dans l’alcoolo-dépendance </w:t>
            </w:r>
          </w:p>
          <w:p w:rsidR="00204D70" w:rsidRDefault="00204D70" w:rsidP="00204D70">
            <w:pPr>
              <w:jc w:val="both"/>
              <w:rPr>
                <w:rFonts w:ascii="Arial" w:hAnsi="Arial" w:cs="Arial"/>
                <w:color w:val="5F2987"/>
                <w:sz w:val="20"/>
                <w:szCs w:val="20"/>
              </w:rPr>
            </w:pPr>
          </w:p>
          <w:p w:rsidR="00204D70" w:rsidRPr="00204D70" w:rsidRDefault="00204D70" w:rsidP="00204D70">
            <w:pPr>
              <w:jc w:val="both"/>
              <w:rPr>
                <w:rFonts w:ascii="Arial" w:hAnsi="Arial" w:cs="Arial"/>
                <w:color w:val="5F2987"/>
                <w:sz w:val="20"/>
                <w:szCs w:val="20"/>
              </w:rPr>
            </w:pPr>
          </w:p>
          <w:p w:rsidR="00204D70" w:rsidRDefault="00204D70" w:rsidP="00204D70">
            <w:pPr>
              <w:jc w:val="both"/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</w:pPr>
          </w:p>
          <w:p w:rsidR="00204D70" w:rsidRDefault="00204D70" w:rsidP="00204D70">
            <w:pPr>
              <w:jc w:val="both"/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</w:pPr>
            <w:r w:rsidRPr="00204D70"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  <w:t xml:space="preserve">L’Agence nationale de sécurité du médicament et des produits de santé (ANSM) a évalué la demande d’autorisation de mise sur le marché (AMM) du </w:t>
            </w:r>
            <w:proofErr w:type="spellStart"/>
            <w:r w:rsidRPr="00204D70"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  <w:t>baclofène</w:t>
            </w:r>
            <w:proofErr w:type="spellEnd"/>
            <w:r w:rsidRPr="00204D70"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  <w:t xml:space="preserve"> dans le traitement de l’alcoolo-dépendance, déposée par le laboratoire </w:t>
            </w:r>
            <w:proofErr w:type="spellStart"/>
            <w:r w:rsidRPr="00204D70"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  <w:t>Ethypharm</w:t>
            </w:r>
            <w:proofErr w:type="spellEnd"/>
            <w:r w:rsidRPr="00204D70"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  <w:t xml:space="preserve">. En complément de son évaluation interne, l’ANSM s’est appuyée sur les avis d’un groupe d’experts indépendants (CSST) et d’une commission consultative qui a pu auditionner des professionnels de santé et des patients utilisant ce médicament. </w:t>
            </w:r>
          </w:p>
          <w:p w:rsidR="00204D70" w:rsidRPr="00204D70" w:rsidRDefault="00204D70" w:rsidP="00204D70">
            <w:pPr>
              <w:jc w:val="both"/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</w:pPr>
          </w:p>
          <w:p w:rsidR="00204D70" w:rsidRDefault="00204D70" w:rsidP="00204D70">
            <w:pPr>
              <w:jc w:val="both"/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</w:pPr>
            <w:r w:rsidRPr="00204D70"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  <w:t>Au regard des données disponibles, dont l’expérience clinique rapportée par les différents acteurs concernés, et compte-tenu du problème de santé publique majeur que représente l’alcoolisme, l’ANSM a décidé d’octroyer l’AMM à la spécialité BACLOCUR® (</w:t>
            </w:r>
            <w:proofErr w:type="spellStart"/>
            <w:r w:rsidRPr="00204D70"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  <w:t>baclofène</w:t>
            </w:r>
            <w:proofErr w:type="spellEnd"/>
            <w:r w:rsidRPr="00204D70"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  <w:t>) 10 mg, 20 mg et 40 mg dans l’alcoolo-dépendance, en raison de l’intérêt pour la prise en charge des patients en échec thérapeutique et donc d’un bénéfice pour la santé publique, en prévoyant un suivi renforcé dès sa commercialisation.</w:t>
            </w:r>
          </w:p>
          <w:p w:rsidR="00204D70" w:rsidRDefault="00204D70" w:rsidP="00204D70">
            <w:pPr>
              <w:ind w:firstLine="454"/>
              <w:jc w:val="both"/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</w:pPr>
          </w:p>
          <w:p w:rsidR="00204D70" w:rsidRDefault="00204D70" w:rsidP="00204D70">
            <w:pPr>
              <w:ind w:firstLine="454"/>
              <w:jc w:val="both"/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</w:pPr>
          </w:p>
          <w:p w:rsidR="00204D70" w:rsidRPr="00204D70" w:rsidRDefault="00204D70" w:rsidP="00204D70">
            <w:pPr>
              <w:ind w:firstLine="454"/>
              <w:jc w:val="both"/>
              <w:rPr>
                <w:rFonts w:ascii="Arial" w:eastAsia="Times New Roman" w:hAnsi="Arial" w:cs="Arial"/>
                <w:color w:val="5F2987"/>
                <w:sz w:val="20"/>
                <w:szCs w:val="20"/>
                <w:lang w:eastAsia="fr-FR"/>
              </w:rPr>
            </w:pPr>
          </w:p>
          <w:p w:rsidR="00204D70" w:rsidRPr="00204D70" w:rsidRDefault="00204D70" w:rsidP="00204D70">
            <w:pPr>
              <w:pStyle w:val="NormalWeb"/>
              <w:shd w:val="clear" w:color="auto" w:fill="FFFFFF"/>
              <w:spacing w:before="0" w:beforeAutospacing="0" w:after="0" w:afterAutospacing="0"/>
              <w:ind w:firstLine="45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4D70">
              <w:rPr>
                <w:rFonts w:ascii="Arial" w:hAnsi="Arial" w:cs="Arial"/>
                <w:b/>
                <w:sz w:val="20"/>
                <w:szCs w:val="20"/>
              </w:rPr>
              <w:t>Conditions d’utilisation de BACLOCUR®</w:t>
            </w:r>
            <w:r w:rsidRPr="00204D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D70">
              <w:rPr>
                <w:rFonts w:ascii="Arial" w:hAnsi="Arial" w:cs="Arial"/>
                <w:b/>
                <w:sz w:val="20"/>
                <w:szCs w:val="20"/>
              </w:rPr>
              <w:t>dans le traitement de l’alcoolo-dépendance</w:t>
            </w:r>
          </w:p>
          <w:p w:rsidR="00204D70" w:rsidRPr="00204D70" w:rsidRDefault="00204D70" w:rsidP="00204D70">
            <w:pPr>
              <w:pStyle w:val="NormalWeb"/>
              <w:numPr>
                <w:ilvl w:val="0"/>
                <w:numId w:val="2"/>
              </w:num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204D70">
              <w:rPr>
                <w:rFonts w:ascii="Arial" w:hAnsi="Arial" w:cs="Arial"/>
                <w:sz w:val="20"/>
                <w:szCs w:val="20"/>
              </w:rPr>
              <w:t>le BACLOCUR® est indiqué dans la réduction de la consommation d’alcool, en complément d’un suivi psychosocial, après échec des autres traitements, chez l’adulte ;</w:t>
            </w:r>
          </w:p>
          <w:p w:rsidR="00204D70" w:rsidRDefault="00204D70" w:rsidP="00204D70">
            <w:pPr>
              <w:pStyle w:val="NormalWeb"/>
              <w:numPr>
                <w:ilvl w:val="0"/>
                <w:numId w:val="2"/>
              </w:num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204D70">
              <w:rPr>
                <w:rFonts w:ascii="Arial" w:hAnsi="Arial" w:cs="Arial"/>
                <w:sz w:val="20"/>
                <w:szCs w:val="20"/>
              </w:rPr>
              <w:t>Prescription par tout médecin ;</w:t>
            </w:r>
          </w:p>
          <w:p w:rsidR="00204D70" w:rsidRDefault="00204D70" w:rsidP="00204D70">
            <w:pPr>
              <w:pStyle w:val="NormalWeb"/>
              <w:numPr>
                <w:ilvl w:val="0"/>
                <w:numId w:val="2"/>
              </w:num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204D70">
              <w:rPr>
                <w:rFonts w:ascii="Arial" w:hAnsi="Arial" w:cs="Arial"/>
                <w:sz w:val="20"/>
                <w:szCs w:val="20"/>
              </w:rPr>
              <w:t>Augmentation progressive des doses pour arriver une posologie optimale adaptée à chaque patient, correspondant à la dose la plus faible, pour une bonne réponse thérapeutique et une tolérance acceptable</w:t>
            </w:r>
          </w:p>
          <w:p w:rsidR="00204D70" w:rsidRPr="00204D70" w:rsidRDefault="00204D70" w:rsidP="00204D70">
            <w:pPr>
              <w:pStyle w:val="NormalWeb"/>
              <w:numPr>
                <w:ilvl w:val="0"/>
                <w:numId w:val="2"/>
              </w:num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204D70">
              <w:rPr>
                <w:rFonts w:ascii="Arial" w:hAnsi="Arial" w:cs="Arial"/>
                <w:sz w:val="20"/>
                <w:szCs w:val="20"/>
              </w:rPr>
              <w:t xml:space="preserve">Posologie maximale de 80 mg/jour  </w:t>
            </w:r>
          </w:p>
          <w:p w:rsidR="00204D70" w:rsidRPr="00204D70" w:rsidRDefault="00204D70" w:rsidP="00204D70">
            <w:pPr>
              <w:pStyle w:val="NormalWeb"/>
              <w:shd w:val="clear" w:color="auto" w:fill="FFFFFF"/>
              <w:spacing w:before="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D70">
              <w:rPr>
                <w:rFonts w:ascii="Arial" w:hAnsi="Arial" w:cs="Arial"/>
                <w:sz w:val="20"/>
                <w:szCs w:val="20"/>
              </w:rPr>
              <w:t>Un suivi renforcé de la spécialité BACLOCUR</w:t>
            </w:r>
            <w:r w:rsidRPr="00204D70">
              <w:rPr>
                <w:rFonts w:ascii="Arial" w:hAnsi="Arial" w:cs="Arial"/>
                <w:b/>
                <w:sz w:val="20"/>
                <w:szCs w:val="20"/>
              </w:rPr>
              <w:t xml:space="preserve">® </w:t>
            </w:r>
            <w:r w:rsidRPr="00204D70">
              <w:rPr>
                <w:rFonts w:ascii="Arial" w:hAnsi="Arial" w:cs="Arial"/>
                <w:sz w:val="20"/>
                <w:szCs w:val="20"/>
              </w:rPr>
              <w:t xml:space="preserve">est prévu dès sa commercialisation. Sur la base de cette surveillance et de l’évolution des données scientifiques disponibles, l’ANSM pourra être amenée à réviser les conditions d’utilisation du </w:t>
            </w:r>
            <w:proofErr w:type="spellStart"/>
            <w:r w:rsidRPr="00204D70">
              <w:rPr>
                <w:rFonts w:ascii="Arial" w:hAnsi="Arial" w:cs="Arial"/>
                <w:sz w:val="20"/>
                <w:szCs w:val="20"/>
              </w:rPr>
              <w:t>baclofène</w:t>
            </w:r>
            <w:proofErr w:type="spellEnd"/>
            <w:r w:rsidRPr="00204D70">
              <w:rPr>
                <w:rFonts w:ascii="Arial" w:hAnsi="Arial" w:cs="Arial"/>
                <w:sz w:val="20"/>
                <w:szCs w:val="20"/>
              </w:rPr>
              <w:t xml:space="preserve"> dans cette indication. </w:t>
            </w:r>
          </w:p>
          <w:p w:rsidR="00204D70" w:rsidRDefault="00204D70" w:rsidP="00204D70">
            <w:pPr>
              <w:pStyle w:val="NormalWeb"/>
              <w:shd w:val="clear" w:color="auto" w:fill="FFFFFF"/>
              <w:spacing w:before="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4D70">
              <w:rPr>
                <w:rFonts w:ascii="Arial" w:hAnsi="Arial" w:cs="Arial"/>
                <w:sz w:val="20"/>
                <w:szCs w:val="20"/>
              </w:rPr>
              <w:t xml:space="preserve">La Recommandation Temporaire d’Utilisation (RTU) du </w:t>
            </w:r>
            <w:proofErr w:type="spellStart"/>
            <w:r w:rsidRPr="00204D70">
              <w:rPr>
                <w:rFonts w:ascii="Arial" w:hAnsi="Arial" w:cs="Arial"/>
                <w:sz w:val="20"/>
                <w:szCs w:val="20"/>
              </w:rPr>
              <w:t>baclofène</w:t>
            </w:r>
            <w:proofErr w:type="spellEnd"/>
            <w:r w:rsidRPr="00204D70">
              <w:rPr>
                <w:rFonts w:ascii="Arial" w:hAnsi="Arial" w:cs="Arial"/>
                <w:sz w:val="20"/>
                <w:szCs w:val="20"/>
              </w:rPr>
              <w:t xml:space="preserve"> dans la prise en charge de patients alcoolo-dépendants, élaborée par l’ANSM en 2014 pour encadrer son utilisation hors AMM, est prolongée jusqu’à la commercialisation effective de la spécialité BACLOCUR®.</w:t>
            </w:r>
          </w:p>
          <w:p w:rsidR="00204D70" w:rsidRPr="00204D70" w:rsidRDefault="00204D70" w:rsidP="00204D70">
            <w:pPr>
              <w:pStyle w:val="NormalWeb"/>
              <w:shd w:val="clear" w:color="auto" w:fill="FFFFFF"/>
              <w:spacing w:before="0" w:beforeAutospacing="0" w:after="18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4D70" w:rsidRPr="00204D70" w:rsidRDefault="00204D70" w:rsidP="00204D70">
            <w:pPr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204D70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Contacts presse</w:t>
            </w:r>
          </w:p>
          <w:p w:rsidR="00204D70" w:rsidRPr="00204D70" w:rsidRDefault="00204D70" w:rsidP="00204D70">
            <w:pPr>
              <w:jc w:val="center"/>
              <w:rPr>
                <w:rFonts w:ascii="Arial" w:eastAsia="Times New Roman" w:hAnsi="Arial" w:cs="Arial"/>
                <w:color w:val="0563C1"/>
                <w:sz w:val="20"/>
                <w:szCs w:val="20"/>
                <w:lang w:eastAsia="fr-FR"/>
              </w:rPr>
            </w:pPr>
            <w:r w:rsidRPr="00204D70">
              <w:rPr>
                <w:rFonts w:ascii="Arial" w:eastAsia="Times New Roman" w:hAnsi="Arial" w:cs="Arial"/>
                <w:color w:val="0563C1"/>
                <w:sz w:val="20"/>
                <w:szCs w:val="20"/>
                <w:lang w:eastAsia="fr-FR"/>
              </w:rPr>
              <w:fldChar w:fldCharType="begin"/>
            </w:r>
            <w:r w:rsidRPr="00204D70">
              <w:rPr>
                <w:rFonts w:ascii="Arial" w:eastAsia="Times New Roman" w:hAnsi="Arial" w:cs="Arial"/>
                <w:color w:val="0563C1"/>
                <w:sz w:val="20"/>
                <w:szCs w:val="20"/>
                <w:lang w:eastAsia="fr-FR"/>
              </w:rPr>
              <w:instrText xml:space="preserve"> HYPERLINK "mailto:presse@ansm.sante.fr</w:instrText>
            </w:r>
          </w:p>
          <w:p w:rsidR="00204D70" w:rsidRPr="00204D70" w:rsidRDefault="00204D70" w:rsidP="00204D70">
            <w:pPr>
              <w:jc w:val="center"/>
              <w:rPr>
                <w:rStyle w:val="Lienhypertexte"/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204D70">
              <w:rPr>
                <w:rFonts w:ascii="Arial" w:eastAsia="Times New Roman" w:hAnsi="Arial" w:cs="Arial"/>
                <w:color w:val="0563C1"/>
                <w:sz w:val="20"/>
                <w:szCs w:val="20"/>
                <w:lang w:val="en-US" w:eastAsia="fr-FR"/>
              </w:rPr>
              <w:instrText xml:space="preserve">" </w:instrText>
            </w:r>
            <w:r w:rsidRPr="00204D70">
              <w:rPr>
                <w:rFonts w:ascii="Arial" w:eastAsia="Times New Roman" w:hAnsi="Arial" w:cs="Arial"/>
                <w:color w:val="0563C1"/>
                <w:sz w:val="20"/>
                <w:szCs w:val="20"/>
                <w:lang w:eastAsia="fr-FR"/>
              </w:rPr>
              <w:fldChar w:fldCharType="separate"/>
            </w:r>
            <w:r w:rsidRPr="00204D70">
              <w:rPr>
                <w:rStyle w:val="Lienhypertexte"/>
                <w:rFonts w:ascii="Arial" w:eastAsia="Times New Roman" w:hAnsi="Arial" w:cs="Arial"/>
                <w:sz w:val="20"/>
                <w:szCs w:val="20"/>
                <w:lang w:val="en-US" w:eastAsia="fr-FR"/>
              </w:rPr>
              <w:t>presse@ansm.sante.fr</w:t>
            </w:r>
            <w:bookmarkStart w:id="0" w:name="_Hlt528004441"/>
            <w:bookmarkStart w:id="1" w:name="_Hlt528004442"/>
            <w:bookmarkStart w:id="2" w:name="_Hlt528004445"/>
            <w:bookmarkEnd w:id="0"/>
            <w:bookmarkEnd w:id="1"/>
            <w:bookmarkEnd w:id="2"/>
          </w:p>
          <w:p w:rsidR="00204D70" w:rsidRPr="00204D70" w:rsidRDefault="00204D70" w:rsidP="00204D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204D70">
              <w:rPr>
                <w:rFonts w:ascii="Arial" w:eastAsia="Times New Roman" w:hAnsi="Arial" w:cs="Arial"/>
                <w:color w:val="0563C1"/>
                <w:sz w:val="20"/>
                <w:szCs w:val="20"/>
                <w:lang w:eastAsia="fr-FR"/>
              </w:rPr>
              <w:fldChar w:fldCharType="end"/>
            </w:r>
            <w:r w:rsidRPr="00204D7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Alessandro </w:t>
            </w:r>
            <w:proofErr w:type="spellStart"/>
            <w:r w:rsidRPr="00204D7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Evola</w:t>
            </w:r>
            <w:proofErr w:type="spellEnd"/>
            <w:r w:rsidRPr="00204D7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– 01 55 87 30 66</w:t>
            </w:r>
            <w:bookmarkStart w:id="3" w:name="_GoBack"/>
            <w:bookmarkEnd w:id="3"/>
          </w:p>
          <w:p w:rsidR="00204D70" w:rsidRPr="00204D70" w:rsidRDefault="00204D70" w:rsidP="00204D70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David Martinez – 01 55 87 30 33</w:t>
            </w:r>
          </w:p>
          <w:p w:rsidR="00204D70" w:rsidRDefault="00204D70" w:rsidP="00204D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04D7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Aude Rodriguez –  01 55 87 30 22</w:t>
            </w:r>
          </w:p>
          <w:p w:rsidR="00204D70" w:rsidRPr="00204D70" w:rsidRDefault="00204D70" w:rsidP="00204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15F" w:rsidRPr="00204D70" w:rsidRDefault="0045615F">
      <w:pPr>
        <w:rPr>
          <w:rFonts w:ascii="Arial" w:hAnsi="Arial" w:cs="Arial"/>
          <w:sz w:val="20"/>
          <w:szCs w:val="20"/>
        </w:rPr>
      </w:pPr>
    </w:p>
    <w:sectPr w:rsidR="0045615F" w:rsidRPr="0020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1657F"/>
    <w:multiLevelType w:val="hybridMultilevel"/>
    <w:tmpl w:val="22126854"/>
    <w:lvl w:ilvl="0" w:tplc="040C0001">
      <w:start w:val="1"/>
      <w:numFmt w:val="bullet"/>
      <w:lvlText w:val=""/>
      <w:lvlJc w:val="left"/>
      <w:pPr>
        <w:ind w:left="-14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512F4"/>
    <w:multiLevelType w:val="hybridMultilevel"/>
    <w:tmpl w:val="B4E4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70"/>
    <w:rsid w:val="00204D70"/>
    <w:rsid w:val="0045615F"/>
    <w:rsid w:val="00CB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D2DA0-106F-4E65-91EF-B3B2E155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04D7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20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ansm.sant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ANSM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PETIT</dc:creator>
  <cp:keywords/>
  <dc:description/>
  <cp:lastModifiedBy>Peter PETIT</cp:lastModifiedBy>
  <cp:revision>1</cp:revision>
  <cp:lastPrinted>2018-10-22T19:00:00Z</cp:lastPrinted>
  <dcterms:created xsi:type="dcterms:W3CDTF">2018-10-22T18:46:00Z</dcterms:created>
  <dcterms:modified xsi:type="dcterms:W3CDTF">2018-10-22T19:13:00Z</dcterms:modified>
</cp:coreProperties>
</file>