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4D5" w:rsidRDefault="005A44D5">
      <w:pPr>
        <w:pStyle w:val="Standard"/>
        <w:rPr>
          <w:color w:val="00B050"/>
          <w:sz w:val="28"/>
          <w:szCs w:val="28"/>
        </w:rPr>
      </w:pPr>
    </w:p>
    <w:p w:rsidR="005A44D5" w:rsidRDefault="00BE6D29">
      <w:pPr>
        <w:pStyle w:val="Standard"/>
        <w:jc w:val="right"/>
        <w:rPr>
          <w:sz w:val="28"/>
          <w:szCs w:val="28"/>
        </w:rPr>
      </w:pPr>
      <w:r>
        <w:rPr>
          <w:sz w:val="28"/>
          <w:szCs w:val="28"/>
        </w:rPr>
        <w:t>Paris le 31.01.2017</w:t>
      </w:r>
    </w:p>
    <w:p w:rsidR="005A44D5" w:rsidRDefault="005A44D5">
      <w:pPr>
        <w:pStyle w:val="Standard"/>
        <w:jc w:val="center"/>
        <w:rPr>
          <w:b/>
          <w:sz w:val="28"/>
          <w:szCs w:val="28"/>
        </w:rPr>
      </w:pPr>
    </w:p>
    <w:p w:rsidR="005A44D5" w:rsidRDefault="00BE6D29">
      <w:pPr>
        <w:pStyle w:val="Standard"/>
        <w:jc w:val="center"/>
        <w:rPr>
          <w:b/>
          <w:sz w:val="28"/>
          <w:szCs w:val="28"/>
        </w:rPr>
      </w:pPr>
      <w:r>
        <w:rPr>
          <w:b/>
          <w:sz w:val="28"/>
          <w:szCs w:val="28"/>
        </w:rPr>
        <w:t xml:space="preserve">DECLARATION COMMUNE              </w:t>
      </w:r>
    </w:p>
    <w:p w:rsidR="005A44D5" w:rsidRDefault="00BE6D29">
      <w:pPr>
        <w:pStyle w:val="Standard"/>
        <w:jc w:val="both"/>
        <w:rPr>
          <w:sz w:val="28"/>
          <w:szCs w:val="28"/>
        </w:rPr>
      </w:pPr>
      <w:r>
        <w:rPr>
          <w:sz w:val="28"/>
          <w:szCs w:val="28"/>
        </w:rPr>
        <w:t>Les Associations réunies ce jour dans le cadre d’une collaboration future dans le domaine du SAF (Syndrome d’Alcoolisation Fœtal) et des TCAF (Troubles Causés par l’Alcoolisation Fœtale), et ci-dessous mentionnées, déclarent soutenir la proposition ministérielle de révision du pictogramme (taille, couleur et positionnement) d’information sur les dangers de la consommation de boissons alcoolisées de toutes natures par les femmes enceintes, suivant l’arrêté du 2 octobre 2006.</w:t>
      </w:r>
    </w:p>
    <w:p w:rsidR="005A44D5" w:rsidRDefault="00BE6D29">
      <w:pPr>
        <w:pStyle w:val="Standard"/>
        <w:jc w:val="both"/>
        <w:rPr>
          <w:sz w:val="28"/>
          <w:szCs w:val="28"/>
        </w:rPr>
      </w:pPr>
      <w:r>
        <w:rPr>
          <w:sz w:val="28"/>
          <w:szCs w:val="28"/>
        </w:rPr>
        <w:t>Ces modifications, déjà proposées par la Camerup par courrier aux élus dans le cadre du Projet de Loi de Modernisation de notre Système de Santé en octobre 2015, trouvent là une expression plus visible du message.</w:t>
      </w:r>
    </w:p>
    <w:p w:rsidR="005A44D5" w:rsidRDefault="00BE6D29">
      <w:pPr>
        <w:pStyle w:val="Standard"/>
        <w:jc w:val="both"/>
        <w:rPr>
          <w:sz w:val="28"/>
          <w:szCs w:val="28"/>
        </w:rPr>
      </w:pPr>
      <w:r>
        <w:rPr>
          <w:sz w:val="28"/>
          <w:szCs w:val="28"/>
        </w:rPr>
        <w:t>Contrairement au message diffusé dans la presse par les viticulteurs et plus précisément la Fédération des grands vins de Bordeaux (FGVB) - Voir article dans Ouest France du 21-22 janvier dernier -, le bénéfice est, pour nos associations, une certitude.</w:t>
      </w:r>
    </w:p>
    <w:p w:rsidR="005A44D5" w:rsidRDefault="00BE6D29">
      <w:pPr>
        <w:pStyle w:val="Standard"/>
        <w:jc w:val="both"/>
        <w:rPr>
          <w:sz w:val="28"/>
          <w:szCs w:val="28"/>
        </w:rPr>
      </w:pPr>
      <w:r>
        <w:rPr>
          <w:sz w:val="28"/>
          <w:szCs w:val="28"/>
        </w:rPr>
        <w:t>Nous soutenons et engageons le Ministère à prendre ce décret de modification de l’étiquetage, tout en regrettant toujours la dérogation qui dispense ces produits alcoolisés de l’obligation de mentionner la composition et les valeurs nutritives, pourtant obligatoires pour tout produit alimentaire.</w:t>
      </w:r>
    </w:p>
    <w:p w:rsidR="005A44D5" w:rsidRDefault="00BE6D29">
      <w:pPr>
        <w:pStyle w:val="Standard"/>
        <w:jc w:val="both"/>
        <w:rPr>
          <w:sz w:val="28"/>
          <w:szCs w:val="28"/>
        </w:rPr>
      </w:pPr>
      <w:r>
        <w:rPr>
          <w:sz w:val="28"/>
          <w:szCs w:val="28"/>
        </w:rPr>
        <w:t>Nos associations :</w:t>
      </w:r>
    </w:p>
    <w:p w:rsidR="005A44D5" w:rsidRDefault="00BE6D29">
      <w:pPr>
        <w:pStyle w:val="Paragraphedeliste"/>
        <w:numPr>
          <w:ilvl w:val="0"/>
          <w:numId w:val="21"/>
        </w:numPr>
        <w:jc w:val="both"/>
      </w:pPr>
      <w:r>
        <w:rPr>
          <w:b/>
          <w:sz w:val="28"/>
          <w:szCs w:val="28"/>
        </w:rPr>
        <w:t>Vivre avec le SAF</w:t>
      </w:r>
      <w:r w:rsidR="00947A0B">
        <w:rPr>
          <w:rStyle w:val="apple-converted-space"/>
          <w:rFonts w:ascii="Tahoma" w:hAnsi="Tahoma"/>
          <w:color w:val="000000"/>
          <w:shd w:val="clear" w:color="auto" w:fill="FFFFFF"/>
        </w:rPr>
        <w:t> </w:t>
      </w:r>
      <w:r w:rsidR="00947A0B">
        <w:rPr>
          <w:rFonts w:ascii="Tahoma" w:hAnsi="Tahoma"/>
          <w:i/>
          <w:iCs/>
          <w:color w:val="000000"/>
          <w:bdr w:val="none" w:sz="0" w:space="0" w:color="auto" w:frame="1"/>
          <w:shd w:val="clear" w:color="auto" w:fill="FFFFFF"/>
        </w:rPr>
        <w:t>(</w:t>
      </w:r>
      <w:r w:rsidR="00947A0B" w:rsidRPr="00C8588D">
        <w:rPr>
          <w:rFonts w:asciiTheme="minorHAnsi" w:hAnsiTheme="minorHAnsi" w:cstheme="minorHAnsi"/>
          <w:i/>
          <w:iCs/>
          <w:color w:val="000000"/>
          <w:sz w:val="28"/>
          <w:szCs w:val="28"/>
          <w:bdr w:val="none" w:sz="0" w:space="0" w:color="auto" w:frame="1"/>
          <w:shd w:val="clear" w:color="auto" w:fill="FFFFFF"/>
        </w:rPr>
        <w:t>Association de familles adoptantes, biologiques et d’accueil concernées par les Troubles causés par l’Alcoolisation Fœtale)</w:t>
      </w:r>
      <w:r>
        <w:rPr>
          <w:sz w:val="28"/>
          <w:szCs w:val="28"/>
        </w:rPr>
        <w:t xml:space="preserve"> représentée par sa présidente Madame Catherine METELSKI</w:t>
      </w:r>
      <w:r w:rsidR="00947A0B">
        <w:rPr>
          <w:sz w:val="28"/>
          <w:szCs w:val="28"/>
        </w:rPr>
        <w:t>.</w:t>
      </w:r>
    </w:p>
    <w:p w:rsidR="005A44D5" w:rsidRDefault="00BE6D29">
      <w:pPr>
        <w:pStyle w:val="Paragraphedeliste"/>
        <w:numPr>
          <w:ilvl w:val="0"/>
          <w:numId w:val="20"/>
        </w:numPr>
        <w:jc w:val="both"/>
      </w:pPr>
      <w:r>
        <w:rPr>
          <w:b/>
          <w:sz w:val="28"/>
          <w:szCs w:val="28"/>
        </w:rPr>
        <w:t>APPRI</w:t>
      </w:r>
      <w:r>
        <w:rPr>
          <w:sz w:val="28"/>
          <w:szCs w:val="28"/>
        </w:rPr>
        <w:t xml:space="preserve"> (</w:t>
      </w:r>
      <w:r>
        <w:rPr>
          <w:i/>
          <w:sz w:val="28"/>
          <w:szCs w:val="28"/>
        </w:rPr>
        <w:t>Association Périnatalité, Prévention et Information</w:t>
      </w:r>
      <w:r>
        <w:rPr>
          <w:sz w:val="28"/>
          <w:szCs w:val="28"/>
        </w:rPr>
        <w:t>) représentée par son président Monsieur le Professeur Michel DELCROIX.</w:t>
      </w:r>
    </w:p>
    <w:p w:rsidR="005A44D5" w:rsidRDefault="00BE6D29">
      <w:pPr>
        <w:pStyle w:val="Paragraphedeliste"/>
        <w:numPr>
          <w:ilvl w:val="0"/>
          <w:numId w:val="20"/>
        </w:numPr>
        <w:jc w:val="both"/>
      </w:pPr>
      <w:r>
        <w:rPr>
          <w:b/>
          <w:sz w:val="28"/>
          <w:szCs w:val="28"/>
        </w:rPr>
        <w:t>ANSFTAF</w:t>
      </w:r>
      <w:r>
        <w:rPr>
          <w:sz w:val="28"/>
          <w:szCs w:val="28"/>
        </w:rPr>
        <w:t xml:space="preserve"> (</w:t>
      </w:r>
      <w:r>
        <w:rPr>
          <w:i/>
          <w:sz w:val="28"/>
          <w:szCs w:val="28"/>
        </w:rPr>
        <w:t xml:space="preserve">Association Nationale des Sages-Femmes </w:t>
      </w:r>
      <w:proofErr w:type="spellStart"/>
      <w:r>
        <w:rPr>
          <w:i/>
          <w:sz w:val="28"/>
          <w:szCs w:val="28"/>
        </w:rPr>
        <w:t>Tabacologues</w:t>
      </w:r>
      <w:proofErr w:type="spellEnd"/>
      <w:r>
        <w:rPr>
          <w:i/>
          <w:sz w:val="28"/>
          <w:szCs w:val="28"/>
        </w:rPr>
        <w:t xml:space="preserve"> </w:t>
      </w:r>
      <w:proofErr w:type="spellStart"/>
      <w:r>
        <w:rPr>
          <w:i/>
          <w:sz w:val="28"/>
          <w:szCs w:val="28"/>
        </w:rPr>
        <w:t>Addictologues</w:t>
      </w:r>
      <w:proofErr w:type="spellEnd"/>
      <w:r>
        <w:rPr>
          <w:i/>
          <w:sz w:val="28"/>
          <w:szCs w:val="28"/>
        </w:rPr>
        <w:t xml:space="preserve"> Françaises</w:t>
      </w:r>
      <w:r>
        <w:rPr>
          <w:sz w:val="28"/>
          <w:szCs w:val="28"/>
        </w:rPr>
        <w:t>) dont la présidente Madame Conchita GOMEZ a donné délégation à Monsieur le Professeur Michel DELCROIX.</w:t>
      </w:r>
    </w:p>
    <w:p w:rsidR="005A44D5" w:rsidRDefault="00BE6D29">
      <w:pPr>
        <w:pStyle w:val="Paragraphedeliste"/>
        <w:numPr>
          <w:ilvl w:val="0"/>
          <w:numId w:val="20"/>
        </w:numPr>
        <w:jc w:val="both"/>
      </w:pPr>
      <w:bookmarkStart w:id="0" w:name="_GoBack"/>
      <w:r>
        <w:rPr>
          <w:b/>
          <w:sz w:val="28"/>
          <w:szCs w:val="28"/>
        </w:rPr>
        <w:t>CAMERUP</w:t>
      </w:r>
      <w:bookmarkEnd w:id="0"/>
      <w:r>
        <w:rPr>
          <w:sz w:val="28"/>
          <w:szCs w:val="28"/>
        </w:rPr>
        <w:t xml:space="preserve"> (</w:t>
      </w:r>
      <w:r>
        <w:rPr>
          <w:i/>
          <w:sz w:val="28"/>
          <w:szCs w:val="28"/>
        </w:rPr>
        <w:t>Coordination des Associations et Mouvements d’Entraide Reconnus d’Utilité Publique</w:t>
      </w:r>
      <w:r>
        <w:rPr>
          <w:sz w:val="28"/>
          <w:szCs w:val="28"/>
        </w:rPr>
        <w:t>) regroupant les Fédérations et Mouvements : Alcool Ecoute Joie et Santé, Alcool Assistance, Amis de la Santé, Addictions Alcool Vie Libre et la Croix Bleue, représentée par son président Monsieur Jean-Claude TOMCZAK.</w:t>
      </w:r>
    </w:p>
    <w:p w:rsidR="005A44D5" w:rsidRDefault="005A44D5">
      <w:pPr>
        <w:pStyle w:val="Standard"/>
        <w:jc w:val="both"/>
        <w:rPr>
          <w:sz w:val="28"/>
          <w:szCs w:val="28"/>
        </w:rPr>
      </w:pPr>
    </w:p>
    <w:p w:rsidR="005A44D5" w:rsidRDefault="005A44D5">
      <w:pPr>
        <w:pStyle w:val="Standard"/>
        <w:jc w:val="both"/>
        <w:rPr>
          <w:sz w:val="28"/>
          <w:szCs w:val="28"/>
        </w:rPr>
      </w:pPr>
    </w:p>
    <w:p w:rsidR="00BE6D29" w:rsidRDefault="00BE6D29">
      <w:pPr>
        <w:pStyle w:val="Standard"/>
        <w:jc w:val="both"/>
        <w:rPr>
          <w:sz w:val="28"/>
          <w:szCs w:val="28"/>
        </w:rPr>
      </w:pPr>
    </w:p>
    <w:p w:rsidR="00BE6D29" w:rsidRDefault="00BE6D29">
      <w:pPr>
        <w:pStyle w:val="Standard"/>
        <w:jc w:val="both"/>
        <w:rPr>
          <w:sz w:val="28"/>
          <w:szCs w:val="28"/>
        </w:rPr>
      </w:pPr>
    </w:p>
    <w:p w:rsidR="005A44D5" w:rsidRDefault="00BE6D29">
      <w:pPr>
        <w:pStyle w:val="Standard"/>
        <w:jc w:val="both"/>
        <w:rPr>
          <w:sz w:val="28"/>
          <w:szCs w:val="28"/>
        </w:rPr>
      </w:pPr>
      <w:r>
        <w:rPr>
          <w:sz w:val="28"/>
          <w:szCs w:val="28"/>
        </w:rPr>
        <w:t xml:space="preserve">Félicitent de manière unanime le Ministère de la Santé pour cette initiative et l’engagent à aller au bout de la démarche dans le cadre de la prévention et l’information sur la première cause évitable de handicap non génétique, en grande partie généré par l’alcoolisation fœtale. </w:t>
      </w:r>
    </w:p>
    <w:p w:rsidR="005A44D5" w:rsidRDefault="005A44D5">
      <w:pPr>
        <w:pStyle w:val="Standard"/>
        <w:jc w:val="both"/>
        <w:rPr>
          <w:sz w:val="24"/>
          <w:szCs w:val="24"/>
        </w:rPr>
      </w:pPr>
    </w:p>
    <w:p w:rsidR="005A44D5" w:rsidRDefault="005A44D5">
      <w:pPr>
        <w:pStyle w:val="Standard"/>
        <w:jc w:val="both"/>
        <w:rPr>
          <w:sz w:val="24"/>
          <w:szCs w:val="24"/>
        </w:rPr>
      </w:pPr>
    </w:p>
    <w:p w:rsidR="005A44D5" w:rsidRDefault="005A44D5">
      <w:pPr>
        <w:pStyle w:val="Standard"/>
        <w:jc w:val="both"/>
        <w:rPr>
          <w:sz w:val="24"/>
          <w:szCs w:val="24"/>
        </w:rPr>
      </w:pPr>
    </w:p>
    <w:p w:rsidR="005A44D5" w:rsidRDefault="00BE6D29">
      <w:pPr>
        <w:pStyle w:val="Standard"/>
        <w:jc w:val="both"/>
      </w:pPr>
      <w:r>
        <w:rPr>
          <w:sz w:val="24"/>
          <w:szCs w:val="24"/>
        </w:rPr>
        <w:t>Catherine METELSKI</w:t>
      </w:r>
      <w:r>
        <w:rPr>
          <w:sz w:val="24"/>
          <w:szCs w:val="24"/>
        </w:rPr>
        <w:tab/>
        <w:t xml:space="preserve">       Michel DELCROIX</w:t>
      </w:r>
      <w:r>
        <w:rPr>
          <w:sz w:val="24"/>
          <w:szCs w:val="24"/>
        </w:rPr>
        <w:tab/>
        <w:t xml:space="preserve">               Conchita GOMEZ                Jean-</w:t>
      </w:r>
      <w:proofErr w:type="spellStart"/>
      <w:r>
        <w:rPr>
          <w:sz w:val="24"/>
          <w:szCs w:val="24"/>
        </w:rPr>
        <w:t>ClaudeTOMCZAK</w:t>
      </w:r>
      <w:proofErr w:type="spellEnd"/>
    </w:p>
    <w:p w:rsidR="005A44D5" w:rsidRDefault="00BE6D29">
      <w:pPr>
        <w:pStyle w:val="Standard"/>
        <w:spacing w:after="0"/>
      </w:pPr>
      <w:r>
        <w:rPr>
          <w:noProof/>
          <w:sz w:val="28"/>
          <w:szCs w:val="28"/>
          <w:lang w:eastAsia="fr-FR"/>
        </w:rPr>
        <w:drawing>
          <wp:anchor distT="0" distB="0" distL="114300" distR="114300" simplePos="0" relativeHeight="251659264" behindDoc="0" locked="0" layoutInCell="1" allowOverlap="1">
            <wp:simplePos x="0" y="0"/>
            <wp:positionH relativeFrom="margin">
              <wp:posOffset>4943475</wp:posOffset>
            </wp:positionH>
            <wp:positionV relativeFrom="page">
              <wp:posOffset>3629025</wp:posOffset>
            </wp:positionV>
            <wp:extent cx="1276350" cy="952500"/>
            <wp:effectExtent l="19050" t="0" r="0" b="0"/>
            <wp:wrapSquare wrapText="bothSides"/>
            <wp:docPr id="1" name="Logo Camerup 2015.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alphaModFix/>
                      <a:lum/>
                    </a:blip>
                    <a:srcRect/>
                    <a:stretch>
                      <a:fillRect/>
                    </a:stretch>
                  </pic:blipFill>
                  <pic:spPr>
                    <a:xfrm>
                      <a:off x="0" y="0"/>
                      <a:ext cx="1276350" cy="952500"/>
                    </a:xfrm>
                    <a:prstGeom prst="rect">
                      <a:avLst/>
                    </a:prstGeom>
                    <a:noFill/>
                    <a:ln>
                      <a:noFill/>
                      <a:prstDash/>
                    </a:ln>
                  </pic:spPr>
                </pic:pic>
              </a:graphicData>
            </a:graphic>
          </wp:anchor>
        </w:drawing>
      </w:r>
      <w:r>
        <w:rPr>
          <w:noProof/>
          <w:sz w:val="24"/>
          <w:szCs w:val="24"/>
          <w:lang w:eastAsia="fr-FR"/>
        </w:rPr>
        <w:drawing>
          <wp:inline distT="0" distB="0" distL="0" distR="0">
            <wp:extent cx="1171172" cy="967490"/>
            <wp:effectExtent l="0" t="0" r="0" b="0"/>
            <wp:docPr id="2" name="Image 3" descr="C:\Users\miranda\AppData\Local\Microsoft\Windows\INetCacheContent.Word\logo-Valsaf.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rcRect/>
                    <a:stretch>
                      <a:fillRect/>
                    </a:stretch>
                  </pic:blipFill>
                  <pic:spPr>
                    <a:xfrm>
                      <a:off x="0" y="0"/>
                      <a:ext cx="1171172" cy="967490"/>
                    </a:xfrm>
                    <a:prstGeom prst="rect">
                      <a:avLst/>
                    </a:prstGeom>
                    <a:noFill/>
                    <a:ln>
                      <a:noFill/>
                      <a:prstDash/>
                    </a:ln>
                  </pic:spPr>
                </pic:pic>
              </a:graphicData>
            </a:graphic>
          </wp:inline>
        </w:drawing>
      </w:r>
      <w:r>
        <w:rPr>
          <w:rFonts w:ascii="Arial" w:hAnsi="Arial" w:cs="Arial"/>
          <w:sz w:val="24"/>
          <w:szCs w:val="24"/>
        </w:rPr>
        <w:t xml:space="preserve">  </w:t>
      </w:r>
      <w:r>
        <w:rPr>
          <w:sz w:val="24"/>
          <w:szCs w:val="24"/>
          <w:lang w:eastAsia="fr-FR"/>
        </w:rPr>
        <w:t xml:space="preserve">      </w:t>
      </w:r>
      <w:r>
        <w:rPr>
          <w:noProof/>
          <w:sz w:val="24"/>
          <w:szCs w:val="24"/>
          <w:lang w:eastAsia="fr-FR"/>
        </w:rPr>
        <w:drawing>
          <wp:inline distT="0" distB="0" distL="0" distR="0">
            <wp:extent cx="1317595" cy="729956"/>
            <wp:effectExtent l="0" t="0" r="0" b="0"/>
            <wp:docPr id="3" name="Image 4" descr="C:\Users\miranda\AppData\Local\Microsoft\Windows\INetCacheContent.Word\thumbnail_logo_appri.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rcRect/>
                    <a:stretch>
                      <a:fillRect/>
                    </a:stretch>
                  </pic:blipFill>
                  <pic:spPr>
                    <a:xfrm>
                      <a:off x="0" y="0"/>
                      <a:ext cx="1317595" cy="729956"/>
                    </a:xfrm>
                    <a:prstGeom prst="rect">
                      <a:avLst/>
                    </a:prstGeom>
                    <a:noFill/>
                    <a:ln>
                      <a:noFill/>
                      <a:prstDash/>
                    </a:ln>
                  </pic:spPr>
                </pic:pic>
              </a:graphicData>
            </a:graphic>
          </wp:inline>
        </w:drawing>
      </w:r>
      <w:r>
        <w:rPr>
          <w:sz w:val="24"/>
          <w:szCs w:val="24"/>
          <w:lang w:eastAsia="fr-FR"/>
        </w:rPr>
        <w:t xml:space="preserve">          </w:t>
      </w:r>
      <w:r>
        <w:rPr>
          <w:noProof/>
          <w:sz w:val="24"/>
          <w:szCs w:val="24"/>
          <w:lang w:eastAsia="fr-FR"/>
        </w:rPr>
        <w:drawing>
          <wp:inline distT="0" distB="0" distL="0" distR="0">
            <wp:extent cx="1252526" cy="647651"/>
            <wp:effectExtent l="0" t="0" r="0" b="0"/>
            <wp:docPr id="4" name="Image 5" descr="C:\Users\miranda\AppData\Local\Microsoft\Windows\INetCacheContent.Word\thumbnail_logo_ANSFT.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rcRect/>
                    <a:stretch>
                      <a:fillRect/>
                    </a:stretch>
                  </pic:blipFill>
                  <pic:spPr>
                    <a:xfrm>
                      <a:off x="0" y="0"/>
                      <a:ext cx="1252526" cy="647651"/>
                    </a:xfrm>
                    <a:prstGeom prst="rect">
                      <a:avLst/>
                    </a:prstGeom>
                    <a:noFill/>
                    <a:ln>
                      <a:noFill/>
                      <a:prstDash/>
                    </a:ln>
                  </pic:spPr>
                </pic:pic>
              </a:graphicData>
            </a:graphic>
          </wp:inline>
        </w:drawing>
      </w:r>
      <w:r>
        <w:rPr>
          <w:sz w:val="24"/>
          <w:szCs w:val="24"/>
          <w:lang w:eastAsia="fr-FR"/>
        </w:rPr>
        <w:t xml:space="preserve">         </w:t>
      </w:r>
    </w:p>
    <w:p w:rsidR="005A44D5" w:rsidRDefault="005A44D5">
      <w:pPr>
        <w:pStyle w:val="Standard"/>
        <w:spacing w:after="0"/>
        <w:rPr>
          <w:rFonts w:ascii="Arial" w:hAnsi="Arial" w:cs="Arial"/>
          <w:sz w:val="28"/>
          <w:szCs w:val="28"/>
        </w:rPr>
      </w:pPr>
    </w:p>
    <w:p w:rsidR="005A44D5" w:rsidRDefault="005A44D5">
      <w:pPr>
        <w:pStyle w:val="Standard"/>
        <w:spacing w:after="0"/>
        <w:rPr>
          <w:rFonts w:ascii="Arial" w:hAnsi="Arial" w:cs="Arial"/>
          <w:sz w:val="28"/>
          <w:szCs w:val="28"/>
        </w:rPr>
      </w:pPr>
    </w:p>
    <w:p w:rsidR="005A44D5" w:rsidRDefault="005A44D5">
      <w:pPr>
        <w:pStyle w:val="Standard"/>
        <w:spacing w:after="0"/>
        <w:rPr>
          <w:rFonts w:ascii="Arial" w:hAnsi="Arial" w:cs="Arial"/>
          <w:sz w:val="28"/>
          <w:szCs w:val="28"/>
        </w:rPr>
      </w:pPr>
    </w:p>
    <w:p w:rsidR="005A44D5" w:rsidRDefault="005A44D5">
      <w:pPr>
        <w:pStyle w:val="Standard"/>
        <w:spacing w:after="0"/>
      </w:pPr>
    </w:p>
    <w:sectPr w:rsidR="005A44D5" w:rsidSect="005A44D5">
      <w:footerReference w:type="default" r:id="rId11"/>
      <w:pgSz w:w="11906" w:h="16838"/>
      <w:pgMar w:top="567" w:right="624" w:bottom="766" w:left="720" w:header="72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7AF5" w:rsidRDefault="00437AF5" w:rsidP="005A44D5">
      <w:pPr>
        <w:spacing w:after="0" w:line="240" w:lineRule="auto"/>
      </w:pPr>
      <w:r>
        <w:separator/>
      </w:r>
    </w:p>
  </w:endnote>
  <w:endnote w:type="continuationSeparator" w:id="0">
    <w:p w:rsidR="00437AF5" w:rsidRDefault="00437AF5" w:rsidP="005A4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4D5" w:rsidRDefault="005A44D5">
    <w:pPr>
      <w:pStyle w:val="Standard"/>
      <w:spacing w:after="0"/>
      <w:jc w:val="center"/>
      <w:rPr>
        <w:color w:val="0070C0"/>
        <w:sz w:val="24"/>
        <w:szCs w:val="24"/>
      </w:rPr>
    </w:pPr>
    <w:r>
      <w:rPr>
        <w:color w:val="0070C0"/>
        <w:sz w:val="24"/>
        <w:szCs w:val="24"/>
      </w:rPr>
      <w:t>COORDINATION DES ASSOCIATIONS ET MOUVEMENTS D’ENTRAIDE RECONNUS D’UTILITE PUBLIQUE.</w:t>
    </w:r>
  </w:p>
  <w:p w:rsidR="005A44D5" w:rsidRDefault="005A44D5">
    <w:pPr>
      <w:pStyle w:val="Standard"/>
      <w:spacing w:after="0"/>
      <w:jc w:val="center"/>
    </w:pPr>
    <w:r>
      <w:rPr>
        <w:b/>
        <w:color w:val="0070C0"/>
      </w:rPr>
      <w:t xml:space="preserve">Alcool Assistance </w:t>
    </w:r>
    <w:r>
      <w:rPr>
        <w:color w:val="0070C0"/>
      </w:rPr>
      <w:t xml:space="preserve">– </w:t>
    </w:r>
    <w:r>
      <w:rPr>
        <w:b/>
        <w:color w:val="0070C0"/>
      </w:rPr>
      <w:t>Alcool Ecoute Joie et Santé</w:t>
    </w:r>
    <w:r>
      <w:rPr>
        <w:color w:val="0070C0"/>
      </w:rPr>
      <w:t xml:space="preserve"> – </w:t>
    </w:r>
    <w:r>
      <w:rPr>
        <w:b/>
        <w:color w:val="0070C0"/>
      </w:rPr>
      <w:t>Amis de la Santé</w:t>
    </w:r>
    <w:r>
      <w:rPr>
        <w:color w:val="0070C0"/>
      </w:rPr>
      <w:t xml:space="preserve"> – </w:t>
    </w:r>
    <w:r>
      <w:rPr>
        <w:b/>
        <w:color w:val="0070C0"/>
      </w:rPr>
      <w:t>Croix Bleue</w:t>
    </w:r>
    <w:r>
      <w:rPr>
        <w:color w:val="0070C0"/>
      </w:rPr>
      <w:t xml:space="preserve"> – </w:t>
    </w:r>
    <w:r>
      <w:rPr>
        <w:b/>
        <w:color w:val="0070C0"/>
      </w:rPr>
      <w:t>Addictions alcool</w:t>
    </w:r>
    <w:r>
      <w:rPr>
        <w:color w:val="0070C0"/>
      </w:rPr>
      <w:t xml:space="preserve"> </w:t>
    </w:r>
    <w:r>
      <w:rPr>
        <w:b/>
        <w:color w:val="0070C0"/>
      </w:rPr>
      <w:t>Vie Libre</w:t>
    </w:r>
  </w:p>
  <w:p w:rsidR="005A44D5" w:rsidRDefault="005A44D5">
    <w:pPr>
      <w:pStyle w:val="Standard"/>
      <w:spacing w:after="0"/>
      <w:jc w:val="center"/>
      <w:rPr>
        <w:color w:val="0070C0"/>
        <w:sz w:val="24"/>
        <w:szCs w:val="24"/>
      </w:rPr>
    </w:pPr>
    <w:r>
      <w:rPr>
        <w:color w:val="0070C0"/>
        <w:sz w:val="24"/>
        <w:szCs w:val="24"/>
      </w:rPr>
      <w:t>10, rue des Messageries 75010 PARIS – 01 45 65 19 28 – mail : camerup@orange.fr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7AF5" w:rsidRDefault="00437AF5" w:rsidP="005A44D5">
      <w:pPr>
        <w:spacing w:after="0" w:line="240" w:lineRule="auto"/>
      </w:pPr>
      <w:r w:rsidRPr="005A44D5">
        <w:rPr>
          <w:color w:val="000000"/>
        </w:rPr>
        <w:separator/>
      </w:r>
    </w:p>
  </w:footnote>
  <w:footnote w:type="continuationSeparator" w:id="0">
    <w:p w:rsidR="00437AF5" w:rsidRDefault="00437AF5" w:rsidP="005A44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3746F"/>
    <w:multiLevelType w:val="multilevel"/>
    <w:tmpl w:val="2F74F9D6"/>
    <w:styleLink w:val="WWNum17"/>
    <w:lvl w:ilvl="0">
      <w:start w:val="1"/>
      <w:numFmt w:val="decimal"/>
      <w:lvlText w:val="(%1)"/>
      <w:lvlJc w:val="left"/>
      <w:pPr>
        <w:ind w:left="786" w:hanging="360"/>
      </w:pPr>
      <w:rPr>
        <w:position w:val="0"/>
        <w:vertAlign w:val="superscript"/>
      </w:r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1" w15:restartNumberingAfterBreak="0">
    <w:nsid w:val="0942493A"/>
    <w:multiLevelType w:val="multilevel"/>
    <w:tmpl w:val="DC903CC0"/>
    <w:styleLink w:val="WWNum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CBD570D"/>
    <w:multiLevelType w:val="multilevel"/>
    <w:tmpl w:val="C8D09248"/>
    <w:styleLink w:val="WWNum7"/>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1D5B67A6"/>
    <w:multiLevelType w:val="multilevel"/>
    <w:tmpl w:val="0F0478A8"/>
    <w:styleLink w:val="WW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F1A570A"/>
    <w:multiLevelType w:val="multilevel"/>
    <w:tmpl w:val="A3E895FA"/>
    <w:styleLink w:val="WWNum3"/>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5" w15:restartNumberingAfterBreak="0">
    <w:nsid w:val="21B5537F"/>
    <w:multiLevelType w:val="multilevel"/>
    <w:tmpl w:val="DFF41326"/>
    <w:styleLink w:val="WWNum8"/>
    <w:lvl w:ilvl="0">
      <w:numFmt w:val="bullet"/>
      <w:lvlText w:val=""/>
      <w:lvlJc w:val="left"/>
      <w:pPr>
        <w:ind w:left="1500" w:hanging="360"/>
      </w:pPr>
      <w:rPr>
        <w:rFonts w:ascii="Wingdings" w:hAnsi="Wingdings"/>
      </w:rPr>
    </w:lvl>
    <w:lvl w:ilvl="1">
      <w:numFmt w:val="bullet"/>
      <w:lvlText w:val="o"/>
      <w:lvlJc w:val="left"/>
      <w:pPr>
        <w:ind w:left="2220" w:hanging="360"/>
      </w:pPr>
      <w:rPr>
        <w:rFonts w:ascii="Courier New" w:hAnsi="Courier New"/>
      </w:rPr>
    </w:lvl>
    <w:lvl w:ilvl="2">
      <w:numFmt w:val="bullet"/>
      <w:lvlText w:val=""/>
      <w:lvlJc w:val="left"/>
      <w:pPr>
        <w:ind w:left="2940" w:hanging="360"/>
      </w:pPr>
      <w:rPr>
        <w:rFonts w:ascii="Wingdings" w:hAnsi="Wingdings"/>
      </w:rPr>
    </w:lvl>
    <w:lvl w:ilvl="3">
      <w:numFmt w:val="bullet"/>
      <w:lvlText w:val=""/>
      <w:lvlJc w:val="left"/>
      <w:pPr>
        <w:ind w:left="3660" w:hanging="360"/>
      </w:pPr>
      <w:rPr>
        <w:rFonts w:ascii="Symbol" w:hAnsi="Symbol"/>
      </w:rPr>
    </w:lvl>
    <w:lvl w:ilvl="4">
      <w:numFmt w:val="bullet"/>
      <w:lvlText w:val="o"/>
      <w:lvlJc w:val="left"/>
      <w:pPr>
        <w:ind w:left="4380" w:hanging="360"/>
      </w:pPr>
      <w:rPr>
        <w:rFonts w:ascii="Courier New" w:hAnsi="Courier New"/>
      </w:rPr>
    </w:lvl>
    <w:lvl w:ilvl="5">
      <w:numFmt w:val="bullet"/>
      <w:lvlText w:val=""/>
      <w:lvlJc w:val="left"/>
      <w:pPr>
        <w:ind w:left="5100" w:hanging="360"/>
      </w:pPr>
      <w:rPr>
        <w:rFonts w:ascii="Wingdings" w:hAnsi="Wingdings"/>
      </w:rPr>
    </w:lvl>
    <w:lvl w:ilvl="6">
      <w:numFmt w:val="bullet"/>
      <w:lvlText w:val=""/>
      <w:lvlJc w:val="left"/>
      <w:pPr>
        <w:ind w:left="5820" w:hanging="360"/>
      </w:pPr>
      <w:rPr>
        <w:rFonts w:ascii="Symbol" w:hAnsi="Symbol"/>
      </w:rPr>
    </w:lvl>
    <w:lvl w:ilvl="7">
      <w:numFmt w:val="bullet"/>
      <w:lvlText w:val="o"/>
      <w:lvlJc w:val="left"/>
      <w:pPr>
        <w:ind w:left="6540" w:hanging="360"/>
      </w:pPr>
      <w:rPr>
        <w:rFonts w:ascii="Courier New" w:hAnsi="Courier New"/>
      </w:rPr>
    </w:lvl>
    <w:lvl w:ilvl="8">
      <w:numFmt w:val="bullet"/>
      <w:lvlText w:val=""/>
      <w:lvlJc w:val="left"/>
      <w:pPr>
        <w:ind w:left="7260" w:hanging="360"/>
      </w:pPr>
      <w:rPr>
        <w:rFonts w:ascii="Wingdings" w:hAnsi="Wingdings"/>
      </w:rPr>
    </w:lvl>
  </w:abstractNum>
  <w:abstractNum w:abstractNumId="6" w15:restartNumberingAfterBreak="0">
    <w:nsid w:val="23400A47"/>
    <w:multiLevelType w:val="multilevel"/>
    <w:tmpl w:val="CAB29F7E"/>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8A91E02"/>
    <w:multiLevelType w:val="multilevel"/>
    <w:tmpl w:val="CD9C6E3A"/>
    <w:styleLink w:val="WWNum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A0B30FC"/>
    <w:multiLevelType w:val="multilevel"/>
    <w:tmpl w:val="F3C08C8E"/>
    <w:styleLink w:val="WWNum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A9B3742"/>
    <w:multiLevelType w:val="multilevel"/>
    <w:tmpl w:val="30F697CA"/>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39F769D5"/>
    <w:multiLevelType w:val="multilevel"/>
    <w:tmpl w:val="B4C20D02"/>
    <w:styleLink w:val="WWNum1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 w15:restartNumberingAfterBreak="0">
    <w:nsid w:val="5C6B49F2"/>
    <w:multiLevelType w:val="multilevel"/>
    <w:tmpl w:val="284A0F58"/>
    <w:styleLink w:val="WWNum13"/>
    <w:lvl w:ilvl="0">
      <w:numFmt w:val="bullet"/>
      <w:lvlText w:val=""/>
      <w:lvlJc w:val="left"/>
      <w:pPr>
        <w:ind w:left="1431" w:hanging="360"/>
      </w:pPr>
      <w:rPr>
        <w:rFonts w:ascii="Symbol" w:hAnsi="Symbol"/>
      </w:rPr>
    </w:lvl>
    <w:lvl w:ilvl="1">
      <w:numFmt w:val="bullet"/>
      <w:lvlText w:val="o"/>
      <w:lvlJc w:val="left"/>
      <w:pPr>
        <w:ind w:left="2151" w:hanging="360"/>
      </w:pPr>
      <w:rPr>
        <w:rFonts w:ascii="Courier New" w:hAnsi="Courier New" w:cs="Courier New"/>
      </w:rPr>
    </w:lvl>
    <w:lvl w:ilvl="2">
      <w:numFmt w:val="bullet"/>
      <w:lvlText w:val=""/>
      <w:lvlJc w:val="left"/>
      <w:pPr>
        <w:ind w:left="2871" w:hanging="360"/>
      </w:pPr>
      <w:rPr>
        <w:rFonts w:ascii="Wingdings" w:hAnsi="Wingdings"/>
      </w:rPr>
    </w:lvl>
    <w:lvl w:ilvl="3">
      <w:numFmt w:val="bullet"/>
      <w:lvlText w:val=""/>
      <w:lvlJc w:val="left"/>
      <w:pPr>
        <w:ind w:left="3591" w:hanging="360"/>
      </w:pPr>
      <w:rPr>
        <w:rFonts w:ascii="Symbol" w:hAnsi="Symbol"/>
      </w:rPr>
    </w:lvl>
    <w:lvl w:ilvl="4">
      <w:numFmt w:val="bullet"/>
      <w:lvlText w:val="o"/>
      <w:lvlJc w:val="left"/>
      <w:pPr>
        <w:ind w:left="4311" w:hanging="360"/>
      </w:pPr>
      <w:rPr>
        <w:rFonts w:ascii="Courier New" w:hAnsi="Courier New" w:cs="Courier New"/>
      </w:rPr>
    </w:lvl>
    <w:lvl w:ilvl="5">
      <w:numFmt w:val="bullet"/>
      <w:lvlText w:val=""/>
      <w:lvlJc w:val="left"/>
      <w:pPr>
        <w:ind w:left="5031" w:hanging="360"/>
      </w:pPr>
      <w:rPr>
        <w:rFonts w:ascii="Wingdings" w:hAnsi="Wingdings"/>
      </w:rPr>
    </w:lvl>
    <w:lvl w:ilvl="6">
      <w:numFmt w:val="bullet"/>
      <w:lvlText w:val=""/>
      <w:lvlJc w:val="left"/>
      <w:pPr>
        <w:ind w:left="5751" w:hanging="360"/>
      </w:pPr>
      <w:rPr>
        <w:rFonts w:ascii="Symbol" w:hAnsi="Symbol"/>
      </w:rPr>
    </w:lvl>
    <w:lvl w:ilvl="7">
      <w:numFmt w:val="bullet"/>
      <w:lvlText w:val="o"/>
      <w:lvlJc w:val="left"/>
      <w:pPr>
        <w:ind w:left="6471" w:hanging="360"/>
      </w:pPr>
      <w:rPr>
        <w:rFonts w:ascii="Courier New" w:hAnsi="Courier New" w:cs="Courier New"/>
      </w:rPr>
    </w:lvl>
    <w:lvl w:ilvl="8">
      <w:numFmt w:val="bullet"/>
      <w:lvlText w:val=""/>
      <w:lvlJc w:val="left"/>
      <w:pPr>
        <w:ind w:left="7191" w:hanging="360"/>
      </w:pPr>
      <w:rPr>
        <w:rFonts w:ascii="Wingdings" w:hAnsi="Wingdings"/>
      </w:rPr>
    </w:lvl>
  </w:abstractNum>
  <w:abstractNum w:abstractNumId="12" w15:restartNumberingAfterBreak="0">
    <w:nsid w:val="5DDA3A25"/>
    <w:multiLevelType w:val="multilevel"/>
    <w:tmpl w:val="9EAA8F0A"/>
    <w:styleLink w:val="WWNum1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61BD5181"/>
    <w:multiLevelType w:val="multilevel"/>
    <w:tmpl w:val="2746EB48"/>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61C16E38"/>
    <w:multiLevelType w:val="multilevel"/>
    <w:tmpl w:val="50E61D92"/>
    <w:styleLink w:val="WWNum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6B7002E8"/>
    <w:multiLevelType w:val="multilevel"/>
    <w:tmpl w:val="5C28BDC6"/>
    <w:styleLink w:val="WWNum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73AF3EB5"/>
    <w:multiLevelType w:val="multilevel"/>
    <w:tmpl w:val="EAA69BB4"/>
    <w:styleLink w:val="WWNum1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76E15F1E"/>
    <w:multiLevelType w:val="multilevel"/>
    <w:tmpl w:val="90241AA2"/>
    <w:styleLink w:val="WWNum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780D6A65"/>
    <w:multiLevelType w:val="multilevel"/>
    <w:tmpl w:val="E104D816"/>
    <w:styleLink w:val="WWNum9"/>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9" w15:restartNumberingAfterBreak="0">
    <w:nsid w:val="7A6C5A21"/>
    <w:multiLevelType w:val="multilevel"/>
    <w:tmpl w:val="C5BA1378"/>
    <w:styleLink w:val="WWNum2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3"/>
  </w:num>
  <w:num w:numId="2">
    <w:abstractNumId w:val="17"/>
  </w:num>
  <w:num w:numId="3">
    <w:abstractNumId w:val="4"/>
  </w:num>
  <w:num w:numId="4">
    <w:abstractNumId w:val="6"/>
  </w:num>
  <w:num w:numId="5">
    <w:abstractNumId w:val="3"/>
  </w:num>
  <w:num w:numId="6">
    <w:abstractNumId w:val="7"/>
  </w:num>
  <w:num w:numId="7">
    <w:abstractNumId w:val="2"/>
  </w:num>
  <w:num w:numId="8">
    <w:abstractNumId w:val="5"/>
  </w:num>
  <w:num w:numId="9">
    <w:abstractNumId w:val="18"/>
  </w:num>
  <w:num w:numId="10">
    <w:abstractNumId w:val="10"/>
  </w:num>
  <w:num w:numId="11">
    <w:abstractNumId w:val="9"/>
  </w:num>
  <w:num w:numId="12">
    <w:abstractNumId w:val="14"/>
  </w:num>
  <w:num w:numId="13">
    <w:abstractNumId w:val="11"/>
  </w:num>
  <w:num w:numId="14">
    <w:abstractNumId w:val="1"/>
  </w:num>
  <w:num w:numId="15">
    <w:abstractNumId w:val="16"/>
  </w:num>
  <w:num w:numId="16">
    <w:abstractNumId w:val="15"/>
  </w:num>
  <w:num w:numId="17">
    <w:abstractNumId w:val="0"/>
  </w:num>
  <w:num w:numId="18">
    <w:abstractNumId w:val="8"/>
  </w:num>
  <w:num w:numId="19">
    <w:abstractNumId w:val="12"/>
  </w:num>
  <w:num w:numId="20">
    <w:abstractNumId w:val="19"/>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4D5"/>
    <w:rsid w:val="003A5A98"/>
    <w:rsid w:val="00437AF5"/>
    <w:rsid w:val="004C1E23"/>
    <w:rsid w:val="005A44D5"/>
    <w:rsid w:val="00607E00"/>
    <w:rsid w:val="008D6992"/>
    <w:rsid w:val="00947A0B"/>
    <w:rsid w:val="00BE6D29"/>
    <w:rsid w:val="00C858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8CB515-98C9-47A3-AFC6-6996EA749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ahoma"/>
        <w:kern w:val="3"/>
        <w:sz w:val="22"/>
        <w:szCs w:val="22"/>
        <w:lang w:val="fr-FR" w:eastAsia="en-US" w:bidi="ar-SA"/>
      </w:rPr>
    </w:rPrDefault>
    <w:pPrDefault>
      <w:pPr>
        <w:widowControl w:val="0"/>
        <w:autoSpaceDN w:val="0"/>
        <w:spacing w:after="160" w:line="251"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44D5"/>
    <w:pPr>
      <w:suppressAutoHyphens/>
    </w:pPr>
  </w:style>
  <w:style w:type="paragraph" w:styleId="Titre2">
    <w:name w:val="heading 2"/>
    <w:basedOn w:val="Standard"/>
    <w:next w:val="Textbody"/>
    <w:rsid w:val="005A44D5"/>
    <w:pPr>
      <w:spacing w:before="100" w:after="100"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5A44D5"/>
    <w:pPr>
      <w:widowControl/>
      <w:suppressAutoHyphens/>
    </w:pPr>
  </w:style>
  <w:style w:type="paragraph" w:customStyle="1" w:styleId="Heading">
    <w:name w:val="Heading"/>
    <w:basedOn w:val="Standard"/>
    <w:next w:val="Textbody"/>
    <w:rsid w:val="005A44D5"/>
    <w:pPr>
      <w:keepNext/>
      <w:spacing w:before="240" w:after="120"/>
    </w:pPr>
    <w:rPr>
      <w:rFonts w:ascii="Arial" w:eastAsia="Microsoft YaHei" w:hAnsi="Arial" w:cs="Arial"/>
      <w:sz w:val="28"/>
      <w:szCs w:val="28"/>
    </w:rPr>
  </w:style>
  <w:style w:type="paragraph" w:customStyle="1" w:styleId="Textbody">
    <w:name w:val="Text body"/>
    <w:basedOn w:val="Standard"/>
    <w:rsid w:val="005A44D5"/>
    <w:pPr>
      <w:spacing w:after="120"/>
    </w:pPr>
  </w:style>
  <w:style w:type="paragraph" w:styleId="Liste">
    <w:name w:val="List"/>
    <w:basedOn w:val="Textbody"/>
    <w:rsid w:val="005A44D5"/>
    <w:rPr>
      <w:rFonts w:cs="Arial"/>
    </w:rPr>
  </w:style>
  <w:style w:type="paragraph" w:styleId="Lgende">
    <w:name w:val="caption"/>
    <w:basedOn w:val="Standard"/>
    <w:rsid w:val="005A44D5"/>
    <w:pPr>
      <w:suppressLineNumbers/>
      <w:spacing w:before="120" w:after="120"/>
    </w:pPr>
    <w:rPr>
      <w:rFonts w:cs="Arial"/>
      <w:i/>
      <w:iCs/>
      <w:sz w:val="24"/>
      <w:szCs w:val="24"/>
    </w:rPr>
  </w:style>
  <w:style w:type="paragraph" w:customStyle="1" w:styleId="Index">
    <w:name w:val="Index"/>
    <w:basedOn w:val="Standard"/>
    <w:rsid w:val="005A44D5"/>
    <w:pPr>
      <w:suppressLineNumbers/>
    </w:pPr>
    <w:rPr>
      <w:rFonts w:cs="Arial"/>
    </w:rPr>
  </w:style>
  <w:style w:type="paragraph" w:styleId="Paragraphedeliste">
    <w:name w:val="List Paragraph"/>
    <w:basedOn w:val="Standard"/>
    <w:rsid w:val="005A44D5"/>
    <w:pPr>
      <w:ind w:left="720"/>
    </w:pPr>
  </w:style>
  <w:style w:type="paragraph" w:styleId="Textedebulles">
    <w:name w:val="Balloon Text"/>
    <w:basedOn w:val="Standard"/>
    <w:rsid w:val="005A44D5"/>
    <w:pPr>
      <w:spacing w:after="0" w:line="240" w:lineRule="auto"/>
    </w:pPr>
    <w:rPr>
      <w:rFonts w:ascii="Tahoma" w:hAnsi="Tahoma"/>
      <w:sz w:val="16"/>
      <w:szCs w:val="16"/>
    </w:rPr>
  </w:style>
  <w:style w:type="paragraph" w:styleId="En-tte">
    <w:name w:val="header"/>
    <w:basedOn w:val="Standard"/>
    <w:rsid w:val="005A44D5"/>
    <w:pPr>
      <w:suppressLineNumbers/>
      <w:tabs>
        <w:tab w:val="center" w:pos="4536"/>
        <w:tab w:val="right" w:pos="9072"/>
      </w:tabs>
      <w:spacing w:after="0" w:line="240" w:lineRule="auto"/>
    </w:pPr>
  </w:style>
  <w:style w:type="paragraph" w:styleId="Pieddepage">
    <w:name w:val="footer"/>
    <w:basedOn w:val="Standard"/>
    <w:rsid w:val="005A44D5"/>
    <w:pPr>
      <w:suppressLineNumbers/>
      <w:tabs>
        <w:tab w:val="center" w:pos="4536"/>
        <w:tab w:val="right" w:pos="9072"/>
      </w:tabs>
      <w:spacing w:after="0" w:line="240" w:lineRule="auto"/>
    </w:pPr>
  </w:style>
  <w:style w:type="character" w:customStyle="1" w:styleId="Internetlink">
    <w:name w:val="Internet link"/>
    <w:basedOn w:val="Policepardfaut"/>
    <w:rsid w:val="005A44D5"/>
    <w:rPr>
      <w:color w:val="0563C1"/>
      <w:u w:val="single"/>
    </w:rPr>
  </w:style>
  <w:style w:type="character" w:customStyle="1" w:styleId="TextedebullesCar">
    <w:name w:val="Texte de bulles Car"/>
    <w:basedOn w:val="Policepardfaut"/>
    <w:rsid w:val="005A44D5"/>
    <w:rPr>
      <w:rFonts w:ascii="Tahoma" w:hAnsi="Tahoma" w:cs="Tahoma"/>
      <w:sz w:val="16"/>
      <w:szCs w:val="16"/>
    </w:rPr>
  </w:style>
  <w:style w:type="character" w:customStyle="1" w:styleId="apple-converted-space">
    <w:name w:val="apple-converted-space"/>
    <w:basedOn w:val="Policepardfaut"/>
    <w:rsid w:val="005A44D5"/>
  </w:style>
  <w:style w:type="character" w:customStyle="1" w:styleId="En-tteCar">
    <w:name w:val="En-tête Car"/>
    <w:basedOn w:val="Policepardfaut"/>
    <w:rsid w:val="005A44D5"/>
  </w:style>
  <w:style w:type="character" w:customStyle="1" w:styleId="PieddepageCar">
    <w:name w:val="Pied de page Car"/>
    <w:basedOn w:val="Policepardfaut"/>
    <w:rsid w:val="005A44D5"/>
  </w:style>
  <w:style w:type="character" w:customStyle="1" w:styleId="Titre2Car">
    <w:name w:val="Titre 2 Car"/>
    <w:basedOn w:val="Policepardfaut"/>
    <w:rsid w:val="005A44D5"/>
    <w:rPr>
      <w:rFonts w:ascii="Times New Roman" w:eastAsia="Times New Roman" w:hAnsi="Times New Roman" w:cs="Times New Roman"/>
      <w:b/>
      <w:bCs/>
      <w:sz w:val="36"/>
      <w:szCs w:val="36"/>
      <w:lang w:eastAsia="fr-FR"/>
    </w:rPr>
  </w:style>
  <w:style w:type="character" w:customStyle="1" w:styleId="ListLabel1">
    <w:name w:val="ListLabel 1"/>
    <w:rsid w:val="005A44D5"/>
    <w:rPr>
      <w:rFonts w:cs="Courier New"/>
    </w:rPr>
  </w:style>
  <w:style w:type="character" w:customStyle="1" w:styleId="ListLabel2">
    <w:name w:val="ListLabel 2"/>
    <w:rsid w:val="005A44D5"/>
    <w:rPr>
      <w:position w:val="0"/>
      <w:vertAlign w:val="superscript"/>
    </w:rPr>
  </w:style>
  <w:style w:type="character" w:customStyle="1" w:styleId="ListLabel3">
    <w:name w:val="ListLabel 3"/>
    <w:rsid w:val="005A44D5"/>
  </w:style>
  <w:style w:type="numbering" w:customStyle="1" w:styleId="WWNum1">
    <w:name w:val="WWNum1"/>
    <w:basedOn w:val="Aucuneliste"/>
    <w:rsid w:val="005A44D5"/>
    <w:pPr>
      <w:numPr>
        <w:numId w:val="1"/>
      </w:numPr>
    </w:pPr>
  </w:style>
  <w:style w:type="numbering" w:customStyle="1" w:styleId="WWNum2">
    <w:name w:val="WWNum2"/>
    <w:basedOn w:val="Aucuneliste"/>
    <w:rsid w:val="005A44D5"/>
    <w:pPr>
      <w:numPr>
        <w:numId w:val="2"/>
      </w:numPr>
    </w:pPr>
  </w:style>
  <w:style w:type="numbering" w:customStyle="1" w:styleId="WWNum3">
    <w:name w:val="WWNum3"/>
    <w:basedOn w:val="Aucuneliste"/>
    <w:rsid w:val="005A44D5"/>
    <w:pPr>
      <w:numPr>
        <w:numId w:val="3"/>
      </w:numPr>
    </w:pPr>
  </w:style>
  <w:style w:type="numbering" w:customStyle="1" w:styleId="WWNum4">
    <w:name w:val="WWNum4"/>
    <w:basedOn w:val="Aucuneliste"/>
    <w:rsid w:val="005A44D5"/>
    <w:pPr>
      <w:numPr>
        <w:numId w:val="4"/>
      </w:numPr>
    </w:pPr>
  </w:style>
  <w:style w:type="numbering" w:customStyle="1" w:styleId="WWNum5">
    <w:name w:val="WWNum5"/>
    <w:basedOn w:val="Aucuneliste"/>
    <w:rsid w:val="005A44D5"/>
    <w:pPr>
      <w:numPr>
        <w:numId w:val="5"/>
      </w:numPr>
    </w:pPr>
  </w:style>
  <w:style w:type="numbering" w:customStyle="1" w:styleId="WWNum6">
    <w:name w:val="WWNum6"/>
    <w:basedOn w:val="Aucuneliste"/>
    <w:rsid w:val="005A44D5"/>
    <w:pPr>
      <w:numPr>
        <w:numId w:val="6"/>
      </w:numPr>
    </w:pPr>
  </w:style>
  <w:style w:type="numbering" w:customStyle="1" w:styleId="WWNum7">
    <w:name w:val="WWNum7"/>
    <w:basedOn w:val="Aucuneliste"/>
    <w:rsid w:val="005A44D5"/>
    <w:pPr>
      <w:numPr>
        <w:numId w:val="7"/>
      </w:numPr>
    </w:pPr>
  </w:style>
  <w:style w:type="numbering" w:customStyle="1" w:styleId="WWNum8">
    <w:name w:val="WWNum8"/>
    <w:basedOn w:val="Aucuneliste"/>
    <w:rsid w:val="005A44D5"/>
    <w:pPr>
      <w:numPr>
        <w:numId w:val="8"/>
      </w:numPr>
    </w:pPr>
  </w:style>
  <w:style w:type="numbering" w:customStyle="1" w:styleId="WWNum9">
    <w:name w:val="WWNum9"/>
    <w:basedOn w:val="Aucuneliste"/>
    <w:rsid w:val="005A44D5"/>
    <w:pPr>
      <w:numPr>
        <w:numId w:val="9"/>
      </w:numPr>
    </w:pPr>
  </w:style>
  <w:style w:type="numbering" w:customStyle="1" w:styleId="WWNum10">
    <w:name w:val="WWNum10"/>
    <w:basedOn w:val="Aucuneliste"/>
    <w:rsid w:val="005A44D5"/>
    <w:pPr>
      <w:numPr>
        <w:numId w:val="10"/>
      </w:numPr>
    </w:pPr>
  </w:style>
  <w:style w:type="numbering" w:customStyle="1" w:styleId="WWNum11">
    <w:name w:val="WWNum11"/>
    <w:basedOn w:val="Aucuneliste"/>
    <w:rsid w:val="005A44D5"/>
    <w:pPr>
      <w:numPr>
        <w:numId w:val="11"/>
      </w:numPr>
    </w:pPr>
  </w:style>
  <w:style w:type="numbering" w:customStyle="1" w:styleId="WWNum12">
    <w:name w:val="WWNum12"/>
    <w:basedOn w:val="Aucuneliste"/>
    <w:rsid w:val="005A44D5"/>
    <w:pPr>
      <w:numPr>
        <w:numId w:val="12"/>
      </w:numPr>
    </w:pPr>
  </w:style>
  <w:style w:type="numbering" w:customStyle="1" w:styleId="WWNum13">
    <w:name w:val="WWNum13"/>
    <w:basedOn w:val="Aucuneliste"/>
    <w:rsid w:val="005A44D5"/>
    <w:pPr>
      <w:numPr>
        <w:numId w:val="13"/>
      </w:numPr>
    </w:pPr>
  </w:style>
  <w:style w:type="numbering" w:customStyle="1" w:styleId="WWNum14">
    <w:name w:val="WWNum14"/>
    <w:basedOn w:val="Aucuneliste"/>
    <w:rsid w:val="005A44D5"/>
    <w:pPr>
      <w:numPr>
        <w:numId w:val="14"/>
      </w:numPr>
    </w:pPr>
  </w:style>
  <w:style w:type="numbering" w:customStyle="1" w:styleId="WWNum15">
    <w:name w:val="WWNum15"/>
    <w:basedOn w:val="Aucuneliste"/>
    <w:rsid w:val="005A44D5"/>
    <w:pPr>
      <w:numPr>
        <w:numId w:val="15"/>
      </w:numPr>
    </w:pPr>
  </w:style>
  <w:style w:type="numbering" w:customStyle="1" w:styleId="WWNum16">
    <w:name w:val="WWNum16"/>
    <w:basedOn w:val="Aucuneliste"/>
    <w:rsid w:val="005A44D5"/>
    <w:pPr>
      <w:numPr>
        <w:numId w:val="16"/>
      </w:numPr>
    </w:pPr>
  </w:style>
  <w:style w:type="numbering" w:customStyle="1" w:styleId="WWNum17">
    <w:name w:val="WWNum17"/>
    <w:basedOn w:val="Aucuneliste"/>
    <w:rsid w:val="005A44D5"/>
    <w:pPr>
      <w:numPr>
        <w:numId w:val="17"/>
      </w:numPr>
    </w:pPr>
  </w:style>
  <w:style w:type="numbering" w:customStyle="1" w:styleId="WWNum18">
    <w:name w:val="WWNum18"/>
    <w:basedOn w:val="Aucuneliste"/>
    <w:rsid w:val="005A44D5"/>
    <w:pPr>
      <w:numPr>
        <w:numId w:val="18"/>
      </w:numPr>
    </w:pPr>
  </w:style>
  <w:style w:type="numbering" w:customStyle="1" w:styleId="WWNum19">
    <w:name w:val="WWNum19"/>
    <w:basedOn w:val="Aucuneliste"/>
    <w:rsid w:val="005A44D5"/>
    <w:pPr>
      <w:numPr>
        <w:numId w:val="19"/>
      </w:numPr>
    </w:pPr>
  </w:style>
  <w:style w:type="numbering" w:customStyle="1" w:styleId="WWNum20">
    <w:name w:val="WWNum20"/>
    <w:basedOn w:val="Aucuneliste"/>
    <w:rsid w:val="005A44D5"/>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2</Pages>
  <Words>396</Words>
  <Characters>2182</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jean-claude tomczak</dc:creator>
  <cp:lastModifiedBy>Webmaster ActionsAddictions</cp:lastModifiedBy>
  <cp:revision>2</cp:revision>
  <cp:lastPrinted>2017-01-31T11:52:00Z</cp:lastPrinted>
  <dcterms:created xsi:type="dcterms:W3CDTF">2017-01-31T15:52:00Z</dcterms:created>
  <dcterms:modified xsi:type="dcterms:W3CDTF">2017-01-31T15:52:00Z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