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BFD89" w14:textId="74DF781A" w:rsidR="008F4574" w:rsidRDefault="00A954D2" w:rsidP="008F4574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1CF8F3A" wp14:editId="7E77329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93825" cy="10858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_Solidarites_Sante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br w:type="textWrapping" w:clear="all"/>
      </w:r>
    </w:p>
    <w:p w14:paraId="3D3A6EB9" w14:textId="77777777" w:rsidR="008F4574" w:rsidRDefault="008F4574" w:rsidP="008F4574">
      <w:pPr>
        <w:jc w:val="right"/>
        <w:rPr>
          <w:rFonts w:ascii="Arial" w:hAnsi="Arial"/>
          <w:sz w:val="22"/>
        </w:rPr>
      </w:pPr>
    </w:p>
    <w:p w14:paraId="05B69616" w14:textId="77777777" w:rsidR="00E73531" w:rsidRDefault="00E73531" w:rsidP="00F427AB">
      <w:pPr>
        <w:rPr>
          <w:rFonts w:ascii="Arial" w:hAnsi="Arial"/>
          <w:sz w:val="22"/>
        </w:rPr>
      </w:pPr>
    </w:p>
    <w:p w14:paraId="48A88C87" w14:textId="77777777" w:rsidR="00AA5D46" w:rsidRDefault="00AA5D46" w:rsidP="008F4574">
      <w:pPr>
        <w:jc w:val="right"/>
        <w:rPr>
          <w:rFonts w:ascii="Arial" w:hAnsi="Arial"/>
          <w:sz w:val="22"/>
        </w:rPr>
      </w:pPr>
    </w:p>
    <w:p w14:paraId="0523FC46" w14:textId="74F832DC" w:rsidR="00653867" w:rsidRPr="00A954D2" w:rsidRDefault="008F4574" w:rsidP="00A954D2">
      <w:pPr>
        <w:ind w:left="5664" w:firstLine="708"/>
        <w:jc w:val="both"/>
        <w:rPr>
          <w:rFonts w:ascii="Marianne" w:hAnsi="Marianne" w:cs="Arial"/>
        </w:rPr>
      </w:pPr>
      <w:r w:rsidRPr="00A954D2">
        <w:rPr>
          <w:rFonts w:ascii="Marianne" w:hAnsi="Marianne" w:cs="Arial"/>
        </w:rPr>
        <w:t xml:space="preserve">Paris, </w:t>
      </w:r>
      <w:r w:rsidR="00B70949" w:rsidRPr="00A954D2">
        <w:rPr>
          <w:rFonts w:ascii="Marianne" w:hAnsi="Marianne" w:cs="Arial"/>
        </w:rPr>
        <w:t>le</w:t>
      </w:r>
      <w:r w:rsidR="00D946EB" w:rsidRPr="00A954D2">
        <w:rPr>
          <w:rFonts w:ascii="Marianne" w:hAnsi="Marianne" w:cs="Arial"/>
        </w:rPr>
        <w:t xml:space="preserve"> </w:t>
      </w:r>
      <w:r w:rsidR="00774ADB">
        <w:rPr>
          <w:rFonts w:ascii="Marianne" w:hAnsi="Marianne" w:cs="Arial"/>
        </w:rPr>
        <w:t>17</w:t>
      </w:r>
      <w:r w:rsidR="005018CB" w:rsidRPr="00A954D2">
        <w:rPr>
          <w:rFonts w:ascii="Marianne" w:hAnsi="Marianne" w:cs="Arial"/>
        </w:rPr>
        <w:t xml:space="preserve"> </w:t>
      </w:r>
      <w:r w:rsidR="00380A10" w:rsidRPr="00A954D2">
        <w:rPr>
          <w:rFonts w:ascii="Marianne" w:hAnsi="Marianne" w:cs="Arial"/>
        </w:rPr>
        <w:t>mars 2022</w:t>
      </w:r>
    </w:p>
    <w:p w14:paraId="5091CC1D" w14:textId="4985FE27" w:rsidR="008F4574" w:rsidRPr="00FF20AD" w:rsidRDefault="008F4574" w:rsidP="00A954D2">
      <w:pPr>
        <w:pStyle w:val="Corpsdetexte3"/>
        <w:jc w:val="both"/>
        <w:rPr>
          <w:rFonts w:ascii="Marianne" w:hAnsi="Marianne" w:cs="Arial"/>
          <w:b/>
          <w:szCs w:val="24"/>
        </w:rPr>
      </w:pPr>
      <w:r w:rsidRPr="00FF20AD">
        <w:rPr>
          <w:rFonts w:ascii="Marianne" w:hAnsi="Marianne" w:cs="Arial"/>
          <w:b/>
          <w:szCs w:val="24"/>
        </w:rPr>
        <w:t>Communiqué de presse</w:t>
      </w:r>
    </w:p>
    <w:p w14:paraId="3473FC94" w14:textId="60AD8E82" w:rsidR="00A954D2" w:rsidRPr="00FF20AD" w:rsidRDefault="00A954D2" w:rsidP="00A954D2">
      <w:pPr>
        <w:pStyle w:val="Corpsdetexte3"/>
        <w:jc w:val="both"/>
        <w:rPr>
          <w:rFonts w:ascii="Marianne" w:hAnsi="Marianne" w:cs="Arial"/>
          <w:b/>
          <w:szCs w:val="24"/>
        </w:rPr>
      </w:pPr>
    </w:p>
    <w:p w14:paraId="7D40FBC5" w14:textId="17C34329" w:rsidR="00A954D2" w:rsidRPr="00FF20AD" w:rsidRDefault="00A954D2" w:rsidP="00A954D2">
      <w:pPr>
        <w:pStyle w:val="Corpsdetexte3"/>
        <w:jc w:val="both"/>
        <w:rPr>
          <w:rFonts w:ascii="Marianne" w:hAnsi="Marianne" w:cs="Arial"/>
          <w:b/>
          <w:szCs w:val="24"/>
        </w:rPr>
      </w:pPr>
      <w:r w:rsidRPr="00FF20AD">
        <w:rPr>
          <w:rFonts w:ascii="Marianne" w:hAnsi="Marianne" w:cs="Arial"/>
          <w:b/>
          <w:szCs w:val="24"/>
        </w:rPr>
        <w:t>Remise du rapport du Pr Amine BENYAMINA portant sur l’usage de drogue dans le cadre du « </w:t>
      </w:r>
      <w:proofErr w:type="spellStart"/>
      <w:r w:rsidRPr="00FF20AD">
        <w:rPr>
          <w:rFonts w:ascii="Marianne" w:hAnsi="Marianne" w:cs="Arial"/>
          <w:b/>
          <w:szCs w:val="24"/>
        </w:rPr>
        <w:t>chemsex</w:t>
      </w:r>
      <w:proofErr w:type="spellEnd"/>
      <w:r w:rsidRPr="00FF20AD">
        <w:rPr>
          <w:rFonts w:ascii="Marianne" w:hAnsi="Marianne" w:cs="Arial"/>
          <w:b/>
          <w:szCs w:val="24"/>
        </w:rPr>
        <w:t xml:space="preserve"> » </w:t>
      </w:r>
      <w:r w:rsidR="006F3F69">
        <w:rPr>
          <w:rFonts w:ascii="Marianne" w:hAnsi="Marianne" w:cs="Arial"/>
          <w:b/>
          <w:szCs w:val="24"/>
        </w:rPr>
        <w:t xml:space="preserve">au </w:t>
      </w:r>
      <w:r w:rsidRPr="00FF20AD">
        <w:rPr>
          <w:rFonts w:ascii="Marianne" w:hAnsi="Marianne" w:cs="Arial"/>
          <w:b/>
          <w:szCs w:val="24"/>
        </w:rPr>
        <w:t>minist</w:t>
      </w:r>
      <w:r w:rsidR="006F3F69">
        <w:rPr>
          <w:rFonts w:ascii="Marianne" w:hAnsi="Marianne" w:cs="Arial"/>
          <w:b/>
          <w:szCs w:val="24"/>
        </w:rPr>
        <w:t>ère</w:t>
      </w:r>
      <w:r w:rsidRPr="00FF20AD">
        <w:rPr>
          <w:rFonts w:ascii="Marianne" w:hAnsi="Marianne" w:cs="Arial"/>
          <w:b/>
          <w:szCs w:val="24"/>
        </w:rPr>
        <w:t xml:space="preserve"> des Solidarités et de la Santé</w:t>
      </w:r>
    </w:p>
    <w:p w14:paraId="045067B4" w14:textId="77777777" w:rsidR="00AA5D46" w:rsidRPr="00FF20AD" w:rsidRDefault="00AA5D46" w:rsidP="00A954D2">
      <w:pPr>
        <w:pStyle w:val="Corpsdetexte3"/>
        <w:jc w:val="both"/>
        <w:rPr>
          <w:rFonts w:ascii="Marianne" w:hAnsi="Marianne" w:cs="Arial"/>
          <w:sz w:val="20"/>
        </w:rPr>
      </w:pPr>
    </w:p>
    <w:p w14:paraId="7556C54A" w14:textId="4FAC44D7" w:rsidR="00720266" w:rsidRPr="00FF20AD" w:rsidRDefault="006F3F69" w:rsidP="00A954D2">
      <w:pPr>
        <w:jc w:val="both"/>
        <w:rPr>
          <w:rFonts w:ascii="Marianne" w:eastAsia="Times New Roman" w:hAnsi="Marianne" w:cs="Arial"/>
          <w:b/>
          <w:bCs/>
          <w:sz w:val="18"/>
          <w:szCs w:val="18"/>
        </w:rPr>
      </w:pPr>
      <w:r>
        <w:rPr>
          <w:rFonts w:ascii="Marianne" w:eastAsia="Times New Roman" w:hAnsi="Marianne" w:cs="Arial"/>
          <w:b/>
          <w:bCs/>
          <w:sz w:val="18"/>
          <w:szCs w:val="18"/>
        </w:rPr>
        <w:t xml:space="preserve">Commandé en septembre 2021, le ministère des Solidarités et de la Santé a </w:t>
      </w:r>
      <w:r w:rsidR="00591B08">
        <w:rPr>
          <w:rFonts w:ascii="Marianne" w:eastAsia="Times New Roman" w:hAnsi="Marianne" w:cs="Arial"/>
          <w:b/>
          <w:bCs/>
          <w:sz w:val="18"/>
          <w:szCs w:val="18"/>
        </w:rPr>
        <w:t xml:space="preserve">reçu </w:t>
      </w:r>
      <w:r w:rsidR="00A954D2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le </w:t>
      </w:r>
      <w:hyperlink r:id="rId9" w:history="1">
        <w:r w:rsidR="00A954D2" w:rsidRPr="00E6267D">
          <w:rPr>
            <w:rStyle w:val="Lienhypertexte"/>
            <w:rFonts w:ascii="Marianne" w:eastAsia="Times New Roman" w:hAnsi="Marianne" w:cs="Arial"/>
            <w:b/>
            <w:bCs/>
            <w:sz w:val="18"/>
            <w:szCs w:val="18"/>
          </w:rPr>
          <w:t>rapport « </w:t>
        </w:r>
        <w:proofErr w:type="spellStart"/>
        <w:r w:rsidR="00A954D2" w:rsidRPr="00E6267D">
          <w:rPr>
            <w:rStyle w:val="Lienhypertexte"/>
            <w:rFonts w:ascii="Marianne" w:eastAsia="Times New Roman" w:hAnsi="Marianne" w:cs="Arial"/>
            <w:b/>
            <w:bCs/>
            <w:sz w:val="18"/>
            <w:szCs w:val="18"/>
          </w:rPr>
          <w:t>Chemsex</w:t>
        </w:r>
        <w:proofErr w:type="spellEnd"/>
        <w:r w:rsidR="00A954D2" w:rsidRPr="00E6267D">
          <w:rPr>
            <w:rStyle w:val="Lienhypertexte"/>
            <w:rFonts w:ascii="Marianne" w:eastAsia="Times New Roman" w:hAnsi="Marianne" w:cs="Arial"/>
            <w:b/>
            <w:bCs/>
            <w:sz w:val="18"/>
            <w:szCs w:val="18"/>
          </w:rPr>
          <w:t> »</w:t>
        </w:r>
      </w:hyperlink>
      <w:bookmarkStart w:id="0" w:name="_GoBack"/>
      <w:bookmarkEnd w:id="0"/>
      <w:r w:rsidR="00A954D2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 du Pr</w:t>
      </w:r>
      <w:r w:rsidR="00A954D2" w:rsidRPr="00FF20AD">
        <w:rPr>
          <w:rFonts w:ascii="Marianne" w:hAnsi="Marianne"/>
          <w:sz w:val="18"/>
          <w:szCs w:val="18"/>
        </w:rPr>
        <w:t xml:space="preserve"> </w:t>
      </w:r>
      <w:r w:rsidR="00A954D2" w:rsidRPr="00FF20AD">
        <w:rPr>
          <w:rFonts w:ascii="Marianne" w:eastAsia="Times New Roman" w:hAnsi="Marianne" w:cs="Arial"/>
          <w:b/>
          <w:bCs/>
          <w:sz w:val="18"/>
          <w:szCs w:val="18"/>
        </w:rPr>
        <w:t>Amine BENYAMINA</w:t>
      </w:r>
      <w:r w:rsidR="00A954D2" w:rsidRPr="00FF20AD">
        <w:rPr>
          <w:rFonts w:ascii="Marianne" w:hAnsi="Marianne"/>
          <w:sz w:val="18"/>
          <w:szCs w:val="18"/>
        </w:rPr>
        <w:t xml:space="preserve">, </w:t>
      </w:r>
      <w:r w:rsidR="00A954D2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Chef du service de psychiatrie et d'addictologie de l'Hôpital Paul-Brousse (AP-HP) et Président de la Fédération française d'addictologie. </w:t>
      </w:r>
      <w:r>
        <w:rPr>
          <w:rFonts w:ascii="Marianne" w:eastAsia="Times New Roman" w:hAnsi="Marianne" w:cs="Arial"/>
          <w:b/>
          <w:bCs/>
          <w:sz w:val="18"/>
          <w:szCs w:val="18"/>
        </w:rPr>
        <w:t xml:space="preserve">Le ministère </w:t>
      </w:r>
      <w:r w:rsidR="006A0C19" w:rsidRPr="00FF20AD">
        <w:rPr>
          <w:rFonts w:ascii="Marianne" w:eastAsia="Times New Roman" w:hAnsi="Marianne" w:cs="Arial"/>
          <w:b/>
          <w:bCs/>
          <w:sz w:val="18"/>
          <w:szCs w:val="18"/>
        </w:rPr>
        <w:t>salue le travail effectué par le Pr BENYAMINA dans le cadre de la mission qui lui a été confiée.</w:t>
      </w:r>
      <w:r w:rsidR="006A0C19" w:rsidRPr="00FF20AD">
        <w:rPr>
          <w:rFonts w:ascii="Marianne" w:hAnsi="Marianne" w:cs="Arial"/>
          <w:sz w:val="18"/>
          <w:szCs w:val="18"/>
        </w:rPr>
        <w:t xml:space="preserve"> </w:t>
      </w:r>
      <w:r w:rsidR="00A954D2" w:rsidRPr="00FF20AD">
        <w:rPr>
          <w:rFonts w:ascii="Marianne" w:eastAsia="Times New Roman" w:hAnsi="Marianne" w:cs="Arial"/>
          <w:b/>
          <w:bCs/>
          <w:sz w:val="18"/>
          <w:szCs w:val="18"/>
        </w:rPr>
        <w:t>C</w:t>
      </w:r>
      <w:r w:rsidR="00380A10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e rapport établit un état des lieux </w:t>
      </w:r>
      <w:r w:rsidR="00C732DB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sur le </w:t>
      </w:r>
      <w:proofErr w:type="spellStart"/>
      <w:r w:rsidR="00C732DB" w:rsidRPr="00FF20AD">
        <w:rPr>
          <w:rFonts w:ascii="Marianne" w:eastAsia="Times New Roman" w:hAnsi="Marianne" w:cs="Arial"/>
          <w:b/>
          <w:bCs/>
          <w:sz w:val="18"/>
          <w:szCs w:val="18"/>
        </w:rPr>
        <w:t>chemsex</w:t>
      </w:r>
      <w:proofErr w:type="spellEnd"/>
      <w:r w:rsidR="00C732DB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, et </w:t>
      </w:r>
      <w:r w:rsidR="00B622C8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formule </w:t>
      </w:r>
      <w:r w:rsidR="004B1B29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des </w:t>
      </w:r>
      <w:r w:rsidR="00B622C8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recommandations </w:t>
      </w:r>
      <w:r w:rsidR="00C732DB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afin </w:t>
      </w:r>
      <w:r w:rsidR="00B629BC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d’agir sur la </w:t>
      </w:r>
      <w:r w:rsidR="00B622C8" w:rsidRPr="00FF20AD">
        <w:rPr>
          <w:rFonts w:ascii="Marianne" w:eastAsia="Times New Roman" w:hAnsi="Marianne" w:cs="Arial"/>
          <w:b/>
          <w:bCs/>
          <w:sz w:val="18"/>
          <w:szCs w:val="18"/>
        </w:rPr>
        <w:t xml:space="preserve">prévention et de réduction des risques associés à </w:t>
      </w:r>
      <w:r w:rsidR="00C732DB" w:rsidRPr="00FF20AD">
        <w:rPr>
          <w:rFonts w:ascii="Marianne" w:eastAsia="Times New Roman" w:hAnsi="Marianne" w:cs="Arial"/>
          <w:b/>
          <w:bCs/>
          <w:sz w:val="18"/>
          <w:szCs w:val="18"/>
        </w:rPr>
        <w:t>cette pratique</w:t>
      </w:r>
      <w:r w:rsidR="00AD62C6" w:rsidRPr="00FF20AD">
        <w:rPr>
          <w:rFonts w:ascii="Marianne" w:eastAsia="Times New Roman" w:hAnsi="Marianne" w:cs="Arial"/>
          <w:b/>
          <w:bCs/>
          <w:sz w:val="18"/>
          <w:szCs w:val="18"/>
        </w:rPr>
        <w:t>.</w:t>
      </w:r>
    </w:p>
    <w:p w14:paraId="366A228E" w14:textId="34810951" w:rsidR="00496080" w:rsidRPr="00FF20AD" w:rsidRDefault="00294004" w:rsidP="00A954D2">
      <w:pPr>
        <w:tabs>
          <w:tab w:val="left" w:pos="567"/>
        </w:tabs>
        <w:spacing w:before="120" w:after="0"/>
        <w:jc w:val="both"/>
        <w:rPr>
          <w:rFonts w:ascii="Marianne" w:hAnsi="Marianne" w:cs="Arial"/>
          <w:sz w:val="18"/>
          <w:szCs w:val="18"/>
        </w:rPr>
      </w:pPr>
      <w:r w:rsidRPr="00FF20AD">
        <w:rPr>
          <w:rFonts w:ascii="Marianne" w:hAnsi="Marianne" w:cs="Arial"/>
          <w:sz w:val="18"/>
          <w:szCs w:val="18"/>
        </w:rPr>
        <w:t xml:space="preserve">Le </w:t>
      </w:r>
      <w:proofErr w:type="spellStart"/>
      <w:r w:rsidRPr="00FF20AD">
        <w:rPr>
          <w:rFonts w:ascii="Marianne" w:hAnsi="Marianne" w:cs="Arial"/>
          <w:sz w:val="18"/>
          <w:szCs w:val="18"/>
        </w:rPr>
        <w:t>chemsex</w:t>
      </w:r>
      <w:proofErr w:type="spellEnd"/>
      <w:r w:rsidRPr="00FF20AD">
        <w:rPr>
          <w:rFonts w:ascii="Marianne" w:hAnsi="Marianne" w:cs="Arial"/>
          <w:sz w:val="18"/>
          <w:szCs w:val="18"/>
        </w:rPr>
        <w:t xml:space="preserve"> correspond à la consommation de substances psychoactives </w:t>
      </w:r>
      <w:r w:rsidR="0071031A" w:rsidRPr="00FF20AD">
        <w:rPr>
          <w:rFonts w:ascii="Marianne" w:hAnsi="Marianne" w:cs="Arial"/>
          <w:sz w:val="18"/>
          <w:szCs w:val="18"/>
        </w:rPr>
        <w:t xml:space="preserve">lors </w:t>
      </w:r>
      <w:r w:rsidR="005C73D8" w:rsidRPr="00FF20AD">
        <w:rPr>
          <w:rFonts w:ascii="Marianne" w:hAnsi="Marianne" w:cs="Arial"/>
          <w:sz w:val="18"/>
          <w:szCs w:val="18"/>
        </w:rPr>
        <w:t xml:space="preserve">de </w:t>
      </w:r>
      <w:r w:rsidR="0071031A" w:rsidRPr="00FF20AD">
        <w:rPr>
          <w:rFonts w:ascii="Marianne" w:hAnsi="Marianne" w:cs="Arial"/>
          <w:sz w:val="18"/>
          <w:szCs w:val="18"/>
        </w:rPr>
        <w:t xml:space="preserve">rapports sexuels. Le but </w:t>
      </w:r>
      <w:r w:rsidRPr="00FF20AD">
        <w:rPr>
          <w:rFonts w:ascii="Marianne" w:hAnsi="Marianne" w:cs="Arial"/>
          <w:sz w:val="18"/>
          <w:szCs w:val="18"/>
        </w:rPr>
        <w:t>étant d’initier, faciliter, prolonger ou améliorer ces derniers à travers les différents effets psychoactifs des molécules consommées.</w:t>
      </w:r>
      <w:r w:rsidR="00496080" w:rsidRPr="00FF20AD">
        <w:rPr>
          <w:rFonts w:ascii="Marianne" w:hAnsi="Marianne" w:cs="Arial"/>
          <w:sz w:val="18"/>
          <w:szCs w:val="18"/>
        </w:rPr>
        <w:t xml:space="preserve"> </w:t>
      </w:r>
      <w:r w:rsidRPr="00FF20AD">
        <w:rPr>
          <w:rFonts w:ascii="Marianne" w:hAnsi="Marianne" w:cs="Arial"/>
          <w:sz w:val="18"/>
          <w:szCs w:val="18"/>
        </w:rPr>
        <w:t>Ces pratiques se sont développées en France à partir des années 2010 en lien avec l’arrivée de nouveaux produits de synthèse</w:t>
      </w:r>
      <w:r w:rsidR="00614317" w:rsidRPr="00FF20AD">
        <w:rPr>
          <w:rFonts w:ascii="Marianne" w:hAnsi="Marianne" w:cs="Arial"/>
          <w:sz w:val="18"/>
          <w:szCs w:val="18"/>
        </w:rPr>
        <w:t xml:space="preserve">, principalement appartenant à la famille des </w:t>
      </w:r>
      <w:proofErr w:type="spellStart"/>
      <w:r w:rsidR="00614317" w:rsidRPr="00FF20AD">
        <w:rPr>
          <w:rFonts w:ascii="Marianne" w:hAnsi="Marianne" w:cs="Arial"/>
          <w:sz w:val="18"/>
          <w:szCs w:val="18"/>
        </w:rPr>
        <w:t>cathinones</w:t>
      </w:r>
      <w:proofErr w:type="spellEnd"/>
      <w:r w:rsidRPr="00FF20AD">
        <w:rPr>
          <w:rFonts w:ascii="Marianne" w:hAnsi="Marianne" w:cs="Arial"/>
          <w:sz w:val="18"/>
          <w:szCs w:val="18"/>
        </w:rPr>
        <w:t>.</w:t>
      </w:r>
      <w:r w:rsidR="00496080" w:rsidRPr="00FF20AD">
        <w:rPr>
          <w:rFonts w:ascii="Marianne" w:hAnsi="Marianne" w:cs="Arial"/>
          <w:sz w:val="18"/>
          <w:szCs w:val="18"/>
        </w:rPr>
        <w:t xml:space="preserve"> </w:t>
      </w:r>
    </w:p>
    <w:p w14:paraId="41042D2B" w14:textId="554F2617" w:rsidR="00496080" w:rsidRPr="00FF20AD" w:rsidRDefault="00496080" w:rsidP="00A954D2">
      <w:pPr>
        <w:jc w:val="both"/>
        <w:rPr>
          <w:rFonts w:ascii="Marianne" w:hAnsi="Marianne" w:cs="Arial"/>
          <w:sz w:val="18"/>
          <w:szCs w:val="18"/>
        </w:rPr>
      </w:pPr>
      <w:r w:rsidRPr="00FF20AD">
        <w:rPr>
          <w:rFonts w:ascii="Marianne" w:hAnsi="Marianne" w:cs="Arial"/>
          <w:sz w:val="18"/>
          <w:szCs w:val="18"/>
        </w:rPr>
        <w:t xml:space="preserve">A ce jour, peu de données consolidées </w:t>
      </w:r>
      <w:r w:rsidR="005C73D8" w:rsidRPr="00FF20AD">
        <w:rPr>
          <w:rFonts w:ascii="Marianne" w:hAnsi="Marianne" w:cs="Arial"/>
          <w:sz w:val="18"/>
          <w:szCs w:val="18"/>
        </w:rPr>
        <w:t>existe</w:t>
      </w:r>
      <w:r w:rsidRPr="00FF20AD">
        <w:rPr>
          <w:rFonts w:ascii="Marianne" w:hAnsi="Marianne" w:cs="Arial"/>
          <w:sz w:val="18"/>
          <w:szCs w:val="18"/>
        </w:rPr>
        <w:t xml:space="preserve"> pour quantifier l’ampleur du phénomène et évaluer la part des populations touchées.</w:t>
      </w:r>
      <w:r w:rsidR="0071031A" w:rsidRPr="00FF20AD">
        <w:rPr>
          <w:rFonts w:ascii="Marianne" w:hAnsi="Marianne" w:cs="Arial"/>
          <w:sz w:val="18"/>
          <w:szCs w:val="18"/>
        </w:rPr>
        <w:t xml:space="preserve"> Les données actuellement disponibles </w:t>
      </w:r>
      <w:r w:rsidR="00A36575" w:rsidRPr="00FF20AD">
        <w:rPr>
          <w:rFonts w:ascii="Marianne" w:hAnsi="Marianne" w:cs="Arial"/>
          <w:sz w:val="18"/>
          <w:szCs w:val="18"/>
        </w:rPr>
        <w:t>sont</w:t>
      </w:r>
      <w:r w:rsidR="0071031A" w:rsidRPr="00FF20AD">
        <w:rPr>
          <w:rFonts w:ascii="Marianne" w:hAnsi="Marianne" w:cs="Arial"/>
          <w:sz w:val="18"/>
          <w:szCs w:val="18"/>
        </w:rPr>
        <w:t>,</w:t>
      </w:r>
      <w:r w:rsidR="00A36575" w:rsidRPr="00FF20AD">
        <w:rPr>
          <w:rFonts w:ascii="Marianne" w:hAnsi="Marianne" w:cs="Arial"/>
          <w:sz w:val="18"/>
          <w:szCs w:val="18"/>
        </w:rPr>
        <w:t xml:space="preserve"> </w:t>
      </w:r>
      <w:r w:rsidR="000A3DF9" w:rsidRPr="00FF20AD">
        <w:rPr>
          <w:rFonts w:ascii="Marianne" w:hAnsi="Marianne" w:cs="Arial"/>
          <w:sz w:val="18"/>
          <w:szCs w:val="18"/>
        </w:rPr>
        <w:t>d’une part</w:t>
      </w:r>
      <w:r w:rsidR="0071031A" w:rsidRPr="00FF20AD">
        <w:rPr>
          <w:rFonts w:ascii="Marianne" w:hAnsi="Marianne" w:cs="Arial"/>
          <w:sz w:val="18"/>
          <w:szCs w:val="18"/>
        </w:rPr>
        <w:t>,</w:t>
      </w:r>
      <w:r w:rsidR="000A3DF9" w:rsidRPr="00FF20AD">
        <w:rPr>
          <w:rFonts w:ascii="Marianne" w:hAnsi="Marianne" w:cs="Arial"/>
          <w:sz w:val="18"/>
          <w:szCs w:val="18"/>
        </w:rPr>
        <w:t xml:space="preserve"> </w:t>
      </w:r>
      <w:r w:rsidR="0071031A" w:rsidRPr="00FF20AD">
        <w:rPr>
          <w:rFonts w:ascii="Marianne" w:hAnsi="Marianne" w:cs="Arial"/>
          <w:sz w:val="18"/>
          <w:szCs w:val="18"/>
        </w:rPr>
        <w:t>celles constat</w:t>
      </w:r>
      <w:r w:rsidR="00A36575" w:rsidRPr="00FF20AD">
        <w:rPr>
          <w:rFonts w:ascii="Marianne" w:hAnsi="Marianne" w:cs="Arial"/>
          <w:sz w:val="18"/>
          <w:szCs w:val="18"/>
        </w:rPr>
        <w:t xml:space="preserve">ées par </w:t>
      </w:r>
      <w:r w:rsidRPr="00FF20AD">
        <w:rPr>
          <w:rFonts w:ascii="Marianne" w:hAnsi="Marianne" w:cs="Arial"/>
          <w:sz w:val="18"/>
          <w:szCs w:val="18"/>
        </w:rPr>
        <w:t>les professionnels de santé</w:t>
      </w:r>
      <w:r w:rsidR="0071031A" w:rsidRPr="00FF20AD">
        <w:rPr>
          <w:rFonts w:ascii="Marianne" w:hAnsi="Marianne" w:cs="Arial"/>
          <w:sz w:val="18"/>
          <w:szCs w:val="18"/>
        </w:rPr>
        <w:t>,</w:t>
      </w:r>
      <w:r w:rsidRPr="00FF20AD">
        <w:rPr>
          <w:rFonts w:ascii="Marianne" w:hAnsi="Marianne" w:cs="Arial"/>
          <w:sz w:val="18"/>
          <w:szCs w:val="18"/>
        </w:rPr>
        <w:t xml:space="preserve"> </w:t>
      </w:r>
      <w:r w:rsidR="00614317" w:rsidRPr="00FF20AD">
        <w:rPr>
          <w:rFonts w:ascii="Marianne" w:hAnsi="Marianne" w:cs="Arial"/>
          <w:sz w:val="18"/>
          <w:szCs w:val="18"/>
        </w:rPr>
        <w:t xml:space="preserve">observant </w:t>
      </w:r>
      <w:r w:rsidR="0071031A" w:rsidRPr="00FF20AD">
        <w:rPr>
          <w:rFonts w:ascii="Marianne" w:hAnsi="Marianne" w:cs="Arial"/>
          <w:sz w:val="18"/>
          <w:szCs w:val="18"/>
        </w:rPr>
        <w:t>différentes problématiques sanitaires</w:t>
      </w:r>
      <w:r w:rsidR="00614317" w:rsidRPr="00FF20AD">
        <w:rPr>
          <w:rFonts w:ascii="Marianne" w:hAnsi="Marianne" w:cs="Arial"/>
          <w:sz w:val="18"/>
          <w:szCs w:val="18"/>
        </w:rPr>
        <w:t>, notamment</w:t>
      </w:r>
      <w:r w:rsidR="0071031A" w:rsidRPr="00FF20AD">
        <w:rPr>
          <w:rFonts w:ascii="Marianne" w:hAnsi="Marianne" w:cs="Arial"/>
          <w:sz w:val="18"/>
          <w:szCs w:val="18"/>
        </w:rPr>
        <w:t xml:space="preserve"> addictives aux drogues, infectieuses ou encore liées à la santé mentale</w:t>
      </w:r>
      <w:r w:rsidR="00A36575" w:rsidRPr="00FF20AD">
        <w:rPr>
          <w:rFonts w:ascii="Marianne" w:hAnsi="Marianne" w:cs="Arial"/>
          <w:sz w:val="18"/>
          <w:szCs w:val="18"/>
        </w:rPr>
        <w:t xml:space="preserve">. </w:t>
      </w:r>
      <w:r w:rsidR="004B1B29" w:rsidRPr="00FF20AD">
        <w:rPr>
          <w:rFonts w:ascii="Marianne" w:hAnsi="Marianne" w:cs="Arial"/>
          <w:sz w:val="18"/>
          <w:szCs w:val="18"/>
        </w:rPr>
        <w:t>D’</w:t>
      </w:r>
      <w:r w:rsidR="000A3DF9" w:rsidRPr="00FF20AD">
        <w:rPr>
          <w:rFonts w:ascii="Marianne" w:hAnsi="Marianne" w:cs="Arial"/>
          <w:sz w:val="18"/>
          <w:szCs w:val="18"/>
        </w:rPr>
        <w:t xml:space="preserve">autre part, </w:t>
      </w:r>
      <w:r w:rsidR="0071031A" w:rsidRPr="00FF20AD">
        <w:rPr>
          <w:rFonts w:ascii="Marianne" w:hAnsi="Marianne" w:cs="Arial"/>
          <w:sz w:val="18"/>
          <w:szCs w:val="18"/>
        </w:rPr>
        <w:t xml:space="preserve">les remontées </w:t>
      </w:r>
      <w:r w:rsidR="004B1B29" w:rsidRPr="00FF20AD">
        <w:rPr>
          <w:rFonts w:ascii="Marianne" w:hAnsi="Marianne" w:cs="Arial"/>
          <w:sz w:val="18"/>
          <w:szCs w:val="18"/>
        </w:rPr>
        <w:t>d</w:t>
      </w:r>
      <w:r w:rsidR="00A5778C" w:rsidRPr="00FF20AD">
        <w:rPr>
          <w:rFonts w:ascii="Marianne" w:hAnsi="Marianne" w:cs="Arial"/>
          <w:sz w:val="18"/>
          <w:szCs w:val="18"/>
        </w:rPr>
        <w:t>es acteurs associatifs sur le terrain</w:t>
      </w:r>
      <w:r w:rsidR="004B1B29" w:rsidRPr="00FF20AD">
        <w:rPr>
          <w:rFonts w:ascii="Marianne" w:hAnsi="Marianne" w:cs="Arial"/>
          <w:sz w:val="18"/>
          <w:szCs w:val="18"/>
        </w:rPr>
        <w:t>,</w:t>
      </w:r>
      <w:r w:rsidR="00A5778C" w:rsidRPr="00FF20AD">
        <w:rPr>
          <w:rFonts w:ascii="Marianne" w:hAnsi="Marianne" w:cs="Arial"/>
          <w:sz w:val="18"/>
          <w:szCs w:val="18"/>
        </w:rPr>
        <w:t xml:space="preserve"> </w:t>
      </w:r>
      <w:r w:rsidR="00B629BC" w:rsidRPr="00FF20AD">
        <w:rPr>
          <w:rFonts w:ascii="Marianne" w:hAnsi="Marianne" w:cs="Arial"/>
          <w:sz w:val="18"/>
          <w:szCs w:val="18"/>
        </w:rPr>
        <w:t xml:space="preserve">qui </w:t>
      </w:r>
      <w:r w:rsidR="000A3DF9" w:rsidRPr="00FF20AD">
        <w:rPr>
          <w:rFonts w:ascii="Marianne" w:hAnsi="Marianne" w:cs="Arial"/>
          <w:sz w:val="18"/>
          <w:szCs w:val="18"/>
        </w:rPr>
        <w:t xml:space="preserve">font </w:t>
      </w:r>
      <w:r w:rsidR="0071031A" w:rsidRPr="00FF20AD">
        <w:rPr>
          <w:rFonts w:ascii="Marianne" w:hAnsi="Marianne" w:cs="Arial"/>
          <w:sz w:val="18"/>
          <w:szCs w:val="18"/>
        </w:rPr>
        <w:t xml:space="preserve">état </w:t>
      </w:r>
      <w:r w:rsidR="000A3DF9" w:rsidRPr="00FF20AD">
        <w:rPr>
          <w:rFonts w:ascii="Marianne" w:hAnsi="Marianne" w:cs="Arial"/>
          <w:sz w:val="18"/>
          <w:szCs w:val="18"/>
        </w:rPr>
        <w:t>d’</w:t>
      </w:r>
      <w:r w:rsidR="004B1B29" w:rsidRPr="00FF20AD">
        <w:rPr>
          <w:rFonts w:ascii="Marianne" w:hAnsi="Marianne" w:cs="Arial"/>
          <w:sz w:val="18"/>
          <w:szCs w:val="18"/>
        </w:rPr>
        <w:t>une augmentation du</w:t>
      </w:r>
      <w:r w:rsidR="00A5778C" w:rsidRPr="00FF20AD">
        <w:rPr>
          <w:rFonts w:ascii="Marianne" w:hAnsi="Marianne" w:cs="Arial"/>
          <w:sz w:val="18"/>
          <w:szCs w:val="18"/>
        </w:rPr>
        <w:t xml:space="preserve"> nombre d’usagers et de consommations problématiques </w:t>
      </w:r>
      <w:r w:rsidR="000A3DF9" w:rsidRPr="00FF20AD">
        <w:rPr>
          <w:rFonts w:ascii="Marianne" w:hAnsi="Marianne" w:cs="Arial"/>
          <w:sz w:val="18"/>
          <w:szCs w:val="18"/>
        </w:rPr>
        <w:t>révélée</w:t>
      </w:r>
      <w:r w:rsidR="0071031A" w:rsidRPr="00FF20AD">
        <w:rPr>
          <w:rFonts w:ascii="Marianne" w:hAnsi="Marianne" w:cs="Arial"/>
          <w:sz w:val="18"/>
          <w:szCs w:val="18"/>
        </w:rPr>
        <w:t>s</w:t>
      </w:r>
      <w:r w:rsidR="000A3DF9" w:rsidRPr="00FF20AD">
        <w:rPr>
          <w:rFonts w:ascii="Marianne" w:hAnsi="Marianne" w:cs="Arial"/>
          <w:sz w:val="18"/>
          <w:szCs w:val="18"/>
        </w:rPr>
        <w:t xml:space="preserve"> par le</w:t>
      </w:r>
      <w:r w:rsidR="00A5778C" w:rsidRPr="00FF20AD">
        <w:rPr>
          <w:rFonts w:ascii="Marianne" w:hAnsi="Marianne" w:cs="Arial"/>
          <w:sz w:val="18"/>
          <w:szCs w:val="18"/>
        </w:rPr>
        <w:t xml:space="preserve"> contexte de la crise sanitaire liée à la Covid-19</w:t>
      </w:r>
      <w:r w:rsidR="000A3DF9" w:rsidRPr="00FF20AD">
        <w:rPr>
          <w:rFonts w:ascii="Marianne" w:hAnsi="Marianne" w:cs="Arial"/>
          <w:sz w:val="18"/>
          <w:szCs w:val="18"/>
        </w:rPr>
        <w:t xml:space="preserve"> pendant l’année 2020.</w:t>
      </w:r>
    </w:p>
    <w:p w14:paraId="084922CC" w14:textId="0501C051" w:rsidR="00496080" w:rsidRPr="00FF20AD" w:rsidRDefault="00496080" w:rsidP="00A954D2">
      <w:pPr>
        <w:tabs>
          <w:tab w:val="left" w:pos="567"/>
        </w:tabs>
        <w:spacing w:before="120" w:after="0"/>
        <w:jc w:val="both"/>
        <w:rPr>
          <w:rFonts w:ascii="Marianne" w:hAnsi="Marianne" w:cs="Arial"/>
          <w:sz w:val="18"/>
          <w:szCs w:val="18"/>
        </w:rPr>
      </w:pPr>
      <w:r w:rsidRPr="00FF20AD">
        <w:rPr>
          <w:rFonts w:ascii="Marianne" w:hAnsi="Marianne" w:cs="Arial"/>
          <w:sz w:val="18"/>
          <w:szCs w:val="18"/>
        </w:rPr>
        <w:t xml:space="preserve">Face à ce phénomène en apparente croissance, </w:t>
      </w:r>
      <w:r w:rsidR="00B629BC" w:rsidRPr="00FF20AD">
        <w:rPr>
          <w:rFonts w:ascii="Marianne" w:hAnsi="Marianne" w:cs="Arial"/>
          <w:sz w:val="18"/>
          <w:szCs w:val="18"/>
        </w:rPr>
        <w:t>un des enjeu</w:t>
      </w:r>
      <w:r w:rsidR="00131DF9" w:rsidRPr="00FF20AD">
        <w:rPr>
          <w:rFonts w:ascii="Marianne" w:hAnsi="Marianne" w:cs="Arial"/>
          <w:sz w:val="18"/>
          <w:szCs w:val="18"/>
        </w:rPr>
        <w:t>x</w:t>
      </w:r>
      <w:r w:rsidR="00B629BC" w:rsidRPr="00FF20AD">
        <w:rPr>
          <w:rFonts w:ascii="Marianne" w:hAnsi="Marianne" w:cs="Arial"/>
          <w:sz w:val="18"/>
          <w:szCs w:val="18"/>
        </w:rPr>
        <w:t xml:space="preserve"> est d’outiller </w:t>
      </w:r>
      <w:r w:rsidRPr="00FF20AD">
        <w:rPr>
          <w:rFonts w:ascii="Marianne" w:hAnsi="Marianne" w:cs="Arial"/>
          <w:sz w:val="18"/>
          <w:szCs w:val="18"/>
        </w:rPr>
        <w:t>les professionnels pour le repérage, la prévention et la prise en charge des problématiques potentiellement engendrées par ces pratiques.</w:t>
      </w:r>
    </w:p>
    <w:p w14:paraId="224BCCC5" w14:textId="71E8AA31" w:rsidR="007B6F0C" w:rsidRPr="00FF20AD" w:rsidRDefault="006A0C19" w:rsidP="00A954D2">
      <w:pPr>
        <w:tabs>
          <w:tab w:val="left" w:pos="567"/>
        </w:tabs>
        <w:spacing w:before="120" w:after="0"/>
        <w:jc w:val="both"/>
        <w:rPr>
          <w:rFonts w:ascii="Marianne" w:hAnsi="Marianne" w:cs="Arial"/>
          <w:sz w:val="18"/>
          <w:szCs w:val="18"/>
        </w:rPr>
      </w:pPr>
      <w:r w:rsidRPr="00FF20AD">
        <w:rPr>
          <w:rFonts w:ascii="Marianne" w:hAnsi="Marianne" w:cs="Arial"/>
          <w:sz w:val="18"/>
          <w:szCs w:val="18"/>
        </w:rPr>
        <w:t>Le</w:t>
      </w:r>
      <w:r w:rsidR="00A5778C" w:rsidRPr="00FF20AD">
        <w:rPr>
          <w:rFonts w:ascii="Marianne" w:hAnsi="Marianne" w:cs="Arial"/>
          <w:sz w:val="18"/>
          <w:szCs w:val="18"/>
        </w:rPr>
        <w:t xml:space="preserve"> rapport </w:t>
      </w:r>
      <w:r w:rsidRPr="00FF20AD">
        <w:rPr>
          <w:rFonts w:ascii="Marianne" w:hAnsi="Marianne" w:cs="Arial"/>
          <w:sz w:val="18"/>
          <w:szCs w:val="18"/>
        </w:rPr>
        <w:t>du Pr Amine BENYAMINA établit</w:t>
      </w:r>
      <w:r w:rsidR="00A5778C" w:rsidRPr="00FF20AD">
        <w:rPr>
          <w:rFonts w:ascii="Marianne" w:hAnsi="Marianne" w:cs="Arial"/>
          <w:sz w:val="18"/>
          <w:szCs w:val="18"/>
        </w:rPr>
        <w:t xml:space="preserve"> un état des lieux </w:t>
      </w:r>
      <w:r w:rsidR="00957581" w:rsidRPr="00FF20AD">
        <w:rPr>
          <w:rFonts w:ascii="Marianne" w:hAnsi="Marianne" w:cs="Arial"/>
          <w:sz w:val="18"/>
          <w:szCs w:val="18"/>
        </w:rPr>
        <w:t xml:space="preserve">sur l’ampleur du phénomène, </w:t>
      </w:r>
      <w:r w:rsidR="00A5778C" w:rsidRPr="00FF20AD">
        <w:rPr>
          <w:rFonts w:ascii="Marianne" w:hAnsi="Marianne" w:cs="Arial"/>
          <w:sz w:val="18"/>
          <w:szCs w:val="18"/>
        </w:rPr>
        <w:t xml:space="preserve">les risques associés aux produits psychoactifs utilisés et les </w:t>
      </w:r>
      <w:r w:rsidR="00131DF9" w:rsidRPr="00FF20AD">
        <w:rPr>
          <w:rFonts w:ascii="Marianne" w:hAnsi="Marianne" w:cs="Arial"/>
          <w:sz w:val="18"/>
          <w:szCs w:val="18"/>
        </w:rPr>
        <w:t>impacts</w:t>
      </w:r>
      <w:r w:rsidR="00A5778C" w:rsidRPr="00FF20AD">
        <w:rPr>
          <w:rFonts w:ascii="Marianne" w:hAnsi="Marianne" w:cs="Arial"/>
          <w:sz w:val="18"/>
          <w:szCs w:val="18"/>
        </w:rPr>
        <w:t xml:space="preserve"> sanitaires engendrés par ces pratiques.</w:t>
      </w:r>
      <w:r w:rsidR="00B0030D" w:rsidRPr="00FF20AD">
        <w:rPr>
          <w:rFonts w:ascii="Marianne" w:hAnsi="Marianne" w:cs="Arial"/>
          <w:sz w:val="18"/>
          <w:szCs w:val="18"/>
        </w:rPr>
        <w:t xml:space="preserve"> </w:t>
      </w:r>
      <w:r w:rsidR="00A5778C" w:rsidRPr="00FF20AD">
        <w:rPr>
          <w:rFonts w:ascii="Marianne" w:hAnsi="Marianne" w:cs="Arial"/>
          <w:sz w:val="18"/>
          <w:szCs w:val="18"/>
        </w:rPr>
        <w:t>Les recommandations formulées permettront d’enrichir les actions</w:t>
      </w:r>
      <w:r w:rsidRPr="00FF20AD">
        <w:rPr>
          <w:rFonts w:ascii="Marianne" w:hAnsi="Marianne" w:cs="Arial"/>
          <w:sz w:val="18"/>
          <w:szCs w:val="18"/>
        </w:rPr>
        <w:t xml:space="preserve"> portées par le m</w:t>
      </w:r>
      <w:r w:rsidR="00A5778C" w:rsidRPr="00FF20AD">
        <w:rPr>
          <w:rFonts w:ascii="Marianne" w:hAnsi="Marianne" w:cs="Arial"/>
          <w:sz w:val="18"/>
          <w:szCs w:val="18"/>
        </w:rPr>
        <w:t xml:space="preserve">inistère des Solidarités et de la Santé autour du </w:t>
      </w:r>
      <w:proofErr w:type="spellStart"/>
      <w:r w:rsidR="00A5778C" w:rsidRPr="00FF20AD">
        <w:rPr>
          <w:rFonts w:ascii="Marianne" w:hAnsi="Marianne" w:cs="Arial"/>
          <w:sz w:val="18"/>
          <w:szCs w:val="18"/>
        </w:rPr>
        <w:t>chemsex</w:t>
      </w:r>
      <w:proofErr w:type="spellEnd"/>
      <w:r w:rsidR="001A26EB">
        <w:rPr>
          <w:rFonts w:ascii="Marianne" w:hAnsi="Marianne" w:cs="Arial"/>
          <w:sz w:val="18"/>
          <w:szCs w:val="18"/>
        </w:rPr>
        <w:t xml:space="preserve"> dans le cadre </w:t>
      </w:r>
      <w:r w:rsidR="00A5778C" w:rsidRPr="00FF20AD">
        <w:rPr>
          <w:rFonts w:ascii="Marianne" w:hAnsi="Marianne" w:cs="Arial"/>
          <w:sz w:val="18"/>
          <w:szCs w:val="18"/>
        </w:rPr>
        <w:t xml:space="preserve">de la </w:t>
      </w:r>
      <w:hyperlink r:id="rId10" w:history="1">
        <w:r w:rsidR="00A5778C" w:rsidRPr="00FF20AD">
          <w:rPr>
            <w:rStyle w:val="Lienhypertexte"/>
            <w:rFonts w:ascii="Marianne" w:hAnsi="Marianne" w:cs="Arial"/>
            <w:sz w:val="18"/>
            <w:szCs w:val="18"/>
          </w:rPr>
          <w:t>feuille de route santé sexuelle 2021-2024</w:t>
        </w:r>
      </w:hyperlink>
      <w:r w:rsidR="00A5778C" w:rsidRPr="00FF20AD">
        <w:rPr>
          <w:rFonts w:ascii="Marianne" w:hAnsi="Marianne" w:cs="Arial"/>
          <w:sz w:val="18"/>
          <w:szCs w:val="18"/>
        </w:rPr>
        <w:t xml:space="preserve"> </w:t>
      </w:r>
      <w:r w:rsidR="001A26EB">
        <w:rPr>
          <w:rFonts w:ascii="Marianne" w:hAnsi="Marianne" w:cs="Arial"/>
          <w:sz w:val="18"/>
          <w:szCs w:val="18"/>
        </w:rPr>
        <w:t>dont le premier jalon est consacré</w:t>
      </w:r>
      <w:r w:rsidR="00A5778C" w:rsidRPr="00FF20AD">
        <w:rPr>
          <w:rFonts w:ascii="Marianne" w:hAnsi="Marianne" w:cs="Arial"/>
          <w:sz w:val="18"/>
          <w:szCs w:val="18"/>
        </w:rPr>
        <w:t xml:space="preserve"> à l’amélioration du repérage et de la prise en charge des personnes pratiquant le </w:t>
      </w:r>
      <w:proofErr w:type="spellStart"/>
      <w:r w:rsidR="00A5778C" w:rsidRPr="00FF20AD">
        <w:rPr>
          <w:rFonts w:ascii="Marianne" w:hAnsi="Marianne" w:cs="Arial"/>
          <w:sz w:val="18"/>
          <w:szCs w:val="18"/>
        </w:rPr>
        <w:t>chemsex</w:t>
      </w:r>
      <w:proofErr w:type="spellEnd"/>
      <w:r w:rsidR="000A3DF9" w:rsidRPr="00FF20AD">
        <w:rPr>
          <w:rFonts w:ascii="Marianne" w:hAnsi="Marianne" w:cs="Arial"/>
          <w:sz w:val="18"/>
          <w:szCs w:val="18"/>
        </w:rPr>
        <w:t xml:space="preserve">. </w:t>
      </w:r>
    </w:p>
    <w:p w14:paraId="155C6F94" w14:textId="1FAF33EA" w:rsidR="00A5778C" w:rsidRPr="00FF20AD" w:rsidRDefault="001937B4" w:rsidP="00A954D2">
      <w:pPr>
        <w:tabs>
          <w:tab w:val="left" w:pos="567"/>
        </w:tabs>
        <w:spacing w:before="120" w:after="0"/>
        <w:jc w:val="both"/>
        <w:rPr>
          <w:rFonts w:ascii="Marianne" w:hAnsi="Marianne" w:cs="Arial"/>
          <w:sz w:val="18"/>
          <w:szCs w:val="18"/>
        </w:rPr>
      </w:pPr>
      <w:r w:rsidRPr="00FF20AD">
        <w:rPr>
          <w:rFonts w:ascii="Marianne" w:hAnsi="Marianne" w:cs="Arial"/>
          <w:sz w:val="18"/>
          <w:szCs w:val="18"/>
        </w:rPr>
        <w:t>A ce titre</w:t>
      </w:r>
      <w:r w:rsidR="006A0C19" w:rsidRPr="00FF20AD">
        <w:rPr>
          <w:rFonts w:ascii="Marianne" w:hAnsi="Marianne" w:cs="Arial"/>
          <w:sz w:val="18"/>
          <w:szCs w:val="18"/>
        </w:rPr>
        <w:t>,</w:t>
      </w:r>
      <w:r w:rsidR="00B629BC" w:rsidRPr="00FF20AD">
        <w:rPr>
          <w:rFonts w:ascii="Marianne" w:hAnsi="Marianne" w:cs="Arial"/>
          <w:sz w:val="18"/>
          <w:szCs w:val="18"/>
        </w:rPr>
        <w:t xml:space="preserve"> le </w:t>
      </w:r>
      <w:r w:rsidR="009332ED" w:rsidRPr="00FF20AD">
        <w:rPr>
          <w:rFonts w:ascii="Marianne" w:hAnsi="Marianne" w:cs="Arial"/>
          <w:sz w:val="18"/>
          <w:szCs w:val="18"/>
        </w:rPr>
        <w:t xml:space="preserve">projet Accompagnement en Réseau Pluridisciplinaire Amélioré (ARPA)-CHEMSEX, </w:t>
      </w:r>
      <w:proofErr w:type="spellStart"/>
      <w:r w:rsidR="009332ED" w:rsidRPr="00FF20AD">
        <w:rPr>
          <w:rFonts w:ascii="Marianne" w:hAnsi="Marianne" w:cs="Arial"/>
          <w:sz w:val="18"/>
          <w:szCs w:val="18"/>
        </w:rPr>
        <w:t>co-porté</w:t>
      </w:r>
      <w:proofErr w:type="spellEnd"/>
      <w:r w:rsidR="009332ED" w:rsidRPr="00FF20AD">
        <w:rPr>
          <w:rFonts w:ascii="Marianne" w:hAnsi="Marianne" w:cs="Arial"/>
          <w:sz w:val="18"/>
          <w:szCs w:val="18"/>
        </w:rPr>
        <w:t xml:space="preserve"> par les associations Aides et Fédération Addictions, </w:t>
      </w:r>
      <w:r w:rsidR="007B6F0C" w:rsidRPr="00FF20AD">
        <w:rPr>
          <w:rFonts w:ascii="Marianne" w:hAnsi="Marianne" w:cs="Arial"/>
          <w:sz w:val="18"/>
          <w:szCs w:val="18"/>
        </w:rPr>
        <w:t xml:space="preserve">et subventionné dans le cadre des appels à projets </w:t>
      </w:r>
      <w:r w:rsidR="007B6F0C" w:rsidRPr="00FF20AD">
        <w:rPr>
          <w:rFonts w:ascii="Marianne" w:hAnsi="Marianne" w:cs="Arial"/>
          <w:sz w:val="18"/>
          <w:szCs w:val="18"/>
        </w:rPr>
        <w:lastRenderedPageBreak/>
        <w:t xml:space="preserve">du Fonds de Lutte contre les addictions (FLCA), </w:t>
      </w:r>
      <w:r w:rsidR="00B629BC" w:rsidRPr="00FF20AD">
        <w:rPr>
          <w:rFonts w:ascii="Marianne" w:hAnsi="Marianne" w:cs="Arial"/>
          <w:sz w:val="18"/>
          <w:szCs w:val="18"/>
        </w:rPr>
        <w:t>s’inscrit</w:t>
      </w:r>
      <w:r w:rsidRPr="00FF20AD">
        <w:rPr>
          <w:rFonts w:ascii="Marianne" w:hAnsi="Marianne" w:cs="Arial"/>
          <w:sz w:val="18"/>
          <w:szCs w:val="18"/>
        </w:rPr>
        <w:t xml:space="preserve"> dans les recommandations du </w:t>
      </w:r>
      <w:r w:rsidR="00B629BC" w:rsidRPr="00FF20AD">
        <w:rPr>
          <w:rFonts w:ascii="Marianne" w:hAnsi="Marianne" w:cs="Arial"/>
          <w:sz w:val="18"/>
          <w:szCs w:val="18"/>
        </w:rPr>
        <w:t xml:space="preserve">rapport. </w:t>
      </w:r>
      <w:r w:rsidR="007B6F0C" w:rsidRPr="00FF20AD">
        <w:rPr>
          <w:rFonts w:ascii="Marianne" w:hAnsi="Marianne" w:cs="Arial"/>
          <w:sz w:val="18"/>
          <w:szCs w:val="18"/>
        </w:rPr>
        <w:t xml:space="preserve">Ce projet </w:t>
      </w:r>
      <w:r w:rsidR="009332ED" w:rsidRPr="00FF20AD">
        <w:rPr>
          <w:rFonts w:ascii="Marianne" w:hAnsi="Marianne" w:cs="Arial"/>
          <w:sz w:val="18"/>
          <w:szCs w:val="18"/>
        </w:rPr>
        <w:t xml:space="preserve">vise à expérimenter et améliorer, à l’échelle territoriale, l’offre pluridisciplinaire de prévention sexuelle et de réduction des risques à destination des </w:t>
      </w:r>
      <w:r w:rsidR="004B1B29" w:rsidRPr="00FF20AD">
        <w:rPr>
          <w:rFonts w:ascii="Marianne" w:hAnsi="Marianne" w:cs="Arial"/>
          <w:sz w:val="18"/>
          <w:szCs w:val="18"/>
        </w:rPr>
        <w:t xml:space="preserve">personnes pratiquant le </w:t>
      </w:r>
      <w:proofErr w:type="spellStart"/>
      <w:r w:rsidR="004B1B29" w:rsidRPr="00FF20AD">
        <w:rPr>
          <w:rFonts w:ascii="Marianne" w:hAnsi="Marianne" w:cs="Arial"/>
          <w:sz w:val="18"/>
          <w:szCs w:val="18"/>
        </w:rPr>
        <w:t>chemsex</w:t>
      </w:r>
      <w:proofErr w:type="spellEnd"/>
      <w:r w:rsidR="004B1B29" w:rsidRPr="00FF20AD">
        <w:rPr>
          <w:rFonts w:ascii="Marianne" w:hAnsi="Marianne" w:cs="Arial"/>
          <w:sz w:val="18"/>
          <w:szCs w:val="18"/>
        </w:rPr>
        <w:t xml:space="preserve">, </w:t>
      </w:r>
      <w:r w:rsidR="009332ED" w:rsidRPr="00FF20AD">
        <w:rPr>
          <w:rFonts w:ascii="Marianne" w:hAnsi="Marianne" w:cs="Arial"/>
          <w:sz w:val="18"/>
          <w:szCs w:val="18"/>
        </w:rPr>
        <w:t>développer l’auto-support</w:t>
      </w:r>
      <w:r w:rsidR="0097130F" w:rsidRPr="00FF20AD">
        <w:rPr>
          <w:rFonts w:ascii="Marianne" w:hAnsi="Marianne" w:cs="Arial"/>
          <w:sz w:val="18"/>
          <w:szCs w:val="18"/>
        </w:rPr>
        <w:t xml:space="preserve"> (démarches de santé engagées par les usagers pour eux-mêmes et/ou pour d’autres)</w:t>
      </w:r>
      <w:r w:rsidR="009332ED" w:rsidRPr="00FF20AD">
        <w:rPr>
          <w:rFonts w:ascii="Marianne" w:hAnsi="Marianne" w:cs="Arial"/>
          <w:sz w:val="18"/>
          <w:szCs w:val="18"/>
        </w:rPr>
        <w:t xml:space="preserve"> et la prise en charge des addictions.</w:t>
      </w:r>
    </w:p>
    <w:p w14:paraId="2F80F76F" w14:textId="658E30D9" w:rsidR="00FF20AD" w:rsidRDefault="007B6F0C" w:rsidP="00A954D2">
      <w:pPr>
        <w:tabs>
          <w:tab w:val="left" w:pos="567"/>
        </w:tabs>
        <w:spacing w:before="120" w:after="0"/>
        <w:jc w:val="both"/>
        <w:rPr>
          <w:rFonts w:ascii="Marianne" w:hAnsi="Marianne" w:cs="Arial"/>
          <w:sz w:val="18"/>
          <w:szCs w:val="18"/>
        </w:rPr>
      </w:pPr>
      <w:r w:rsidRPr="00FF20AD">
        <w:rPr>
          <w:rFonts w:ascii="Marianne" w:hAnsi="Marianne" w:cs="Arial"/>
          <w:b/>
          <w:sz w:val="18"/>
          <w:szCs w:val="18"/>
        </w:rPr>
        <w:t>En</w:t>
      </w:r>
      <w:r w:rsidR="00B629BC" w:rsidRPr="00FF20AD">
        <w:rPr>
          <w:rFonts w:ascii="Marianne" w:hAnsi="Marianne" w:cs="Arial"/>
          <w:b/>
          <w:sz w:val="18"/>
          <w:szCs w:val="18"/>
        </w:rPr>
        <w:t xml:space="preserve"> effet</w:t>
      </w:r>
      <w:r w:rsidR="001A26EB">
        <w:rPr>
          <w:rFonts w:ascii="Marianne" w:hAnsi="Marianne" w:cs="Arial"/>
          <w:b/>
          <w:sz w:val="18"/>
          <w:szCs w:val="18"/>
        </w:rPr>
        <w:t>, comme le propose ce rapport,</w:t>
      </w:r>
      <w:r w:rsidR="00B629BC" w:rsidRPr="00FF20AD">
        <w:rPr>
          <w:rFonts w:ascii="Marianne" w:hAnsi="Marianne" w:cs="Arial"/>
          <w:b/>
          <w:sz w:val="18"/>
          <w:szCs w:val="18"/>
        </w:rPr>
        <w:t xml:space="preserve"> </w:t>
      </w:r>
      <w:r w:rsidR="001937B4" w:rsidRPr="00FF20AD">
        <w:rPr>
          <w:rFonts w:ascii="Marianne" w:hAnsi="Marianne" w:cs="Arial"/>
          <w:b/>
          <w:sz w:val="18"/>
          <w:szCs w:val="18"/>
        </w:rPr>
        <w:t xml:space="preserve">la priorité </w:t>
      </w:r>
      <w:r w:rsidR="00B629BC" w:rsidRPr="00FF20AD">
        <w:rPr>
          <w:rFonts w:ascii="Marianne" w:hAnsi="Marianne" w:cs="Arial"/>
          <w:b/>
          <w:sz w:val="18"/>
          <w:szCs w:val="18"/>
        </w:rPr>
        <w:t xml:space="preserve">est </w:t>
      </w:r>
      <w:r w:rsidRPr="00FF20AD">
        <w:rPr>
          <w:rFonts w:ascii="Marianne" w:hAnsi="Marianne" w:cs="Arial"/>
          <w:b/>
          <w:sz w:val="18"/>
          <w:szCs w:val="18"/>
        </w:rPr>
        <w:t xml:space="preserve">d’élaborer une réponse globale en matière de prévention, réduction des risques, prise en charge à destination des personnes pratiquant le </w:t>
      </w:r>
      <w:proofErr w:type="spellStart"/>
      <w:r w:rsidRPr="00FF20AD">
        <w:rPr>
          <w:rFonts w:ascii="Marianne" w:hAnsi="Marianne" w:cs="Arial"/>
          <w:b/>
          <w:sz w:val="18"/>
          <w:szCs w:val="18"/>
        </w:rPr>
        <w:t>chemsex</w:t>
      </w:r>
      <w:proofErr w:type="spellEnd"/>
      <w:r w:rsidR="00957581" w:rsidRPr="00FF20AD">
        <w:rPr>
          <w:rFonts w:ascii="Marianne" w:hAnsi="Marianne" w:cs="Arial"/>
          <w:b/>
          <w:sz w:val="18"/>
          <w:szCs w:val="18"/>
        </w:rPr>
        <w:t>, en</w:t>
      </w:r>
      <w:r w:rsidRPr="00FF20AD">
        <w:rPr>
          <w:rFonts w:ascii="Marianne" w:hAnsi="Marianne" w:cs="Arial"/>
          <w:b/>
          <w:sz w:val="18"/>
          <w:szCs w:val="18"/>
        </w:rPr>
        <w:t xml:space="preserve"> </w:t>
      </w:r>
      <w:r w:rsidR="00957581" w:rsidRPr="00FF20AD">
        <w:rPr>
          <w:rFonts w:ascii="Marianne" w:hAnsi="Marianne" w:cs="Arial"/>
          <w:b/>
          <w:sz w:val="18"/>
          <w:szCs w:val="18"/>
        </w:rPr>
        <w:t>re</w:t>
      </w:r>
      <w:r w:rsidRPr="00FF20AD">
        <w:rPr>
          <w:rFonts w:ascii="Marianne" w:hAnsi="Marianne" w:cs="Arial"/>
          <w:b/>
          <w:sz w:val="18"/>
          <w:szCs w:val="18"/>
        </w:rPr>
        <w:t>liant santé sexuelle, santé ment</w:t>
      </w:r>
      <w:r w:rsidR="00957581" w:rsidRPr="00FF20AD">
        <w:rPr>
          <w:rFonts w:ascii="Marianne" w:hAnsi="Marianne" w:cs="Arial"/>
          <w:b/>
          <w:sz w:val="18"/>
          <w:szCs w:val="18"/>
        </w:rPr>
        <w:t>ale et addictions.</w:t>
      </w:r>
      <w:r w:rsidR="00957581" w:rsidRPr="00FF20AD">
        <w:rPr>
          <w:rFonts w:ascii="Marianne" w:hAnsi="Marianne" w:cs="Arial"/>
          <w:sz w:val="18"/>
          <w:szCs w:val="18"/>
        </w:rPr>
        <w:t xml:space="preserve"> </w:t>
      </w:r>
    </w:p>
    <w:p w14:paraId="16A3EC4A" w14:textId="419BE76B" w:rsidR="00A36575" w:rsidRPr="00AD62C6" w:rsidRDefault="00B629BC" w:rsidP="00A954D2">
      <w:pPr>
        <w:tabs>
          <w:tab w:val="left" w:pos="567"/>
        </w:tabs>
        <w:spacing w:before="120" w:after="0"/>
        <w:jc w:val="both"/>
        <w:rPr>
          <w:rFonts w:ascii="Marianne" w:hAnsi="Marianne" w:cs="Arial"/>
          <w:sz w:val="18"/>
          <w:szCs w:val="18"/>
        </w:rPr>
      </w:pPr>
      <w:r w:rsidRPr="00FF20AD">
        <w:rPr>
          <w:rFonts w:ascii="Marianne" w:hAnsi="Marianne" w:cs="Arial"/>
          <w:sz w:val="18"/>
          <w:szCs w:val="18"/>
        </w:rPr>
        <w:t>L</w:t>
      </w:r>
      <w:r w:rsidR="00A36575" w:rsidRPr="00FF20AD">
        <w:rPr>
          <w:rFonts w:ascii="Marianne" w:hAnsi="Marianne" w:cs="Arial"/>
          <w:sz w:val="18"/>
          <w:szCs w:val="18"/>
        </w:rPr>
        <w:t>a feuille de route santé sexuelle 2021-2024 a pour objectif majeur un renforcement d</w:t>
      </w:r>
      <w:r w:rsidR="00FE536F" w:rsidRPr="00FF20AD">
        <w:rPr>
          <w:rFonts w:ascii="Marianne" w:hAnsi="Marianne" w:cs="Arial"/>
          <w:sz w:val="18"/>
          <w:szCs w:val="18"/>
        </w:rPr>
        <w:t xml:space="preserve">es liens entre </w:t>
      </w:r>
      <w:r w:rsidR="00A36575" w:rsidRPr="00FF20AD">
        <w:rPr>
          <w:rFonts w:ascii="Marianne" w:hAnsi="Marianne" w:cs="Arial"/>
          <w:sz w:val="18"/>
          <w:szCs w:val="18"/>
        </w:rPr>
        <w:t>les</w:t>
      </w:r>
      <w:r w:rsidR="00FE536F" w:rsidRPr="00FF20AD">
        <w:rPr>
          <w:rFonts w:ascii="Marianne" w:hAnsi="Marianne" w:cs="Arial"/>
          <w:sz w:val="18"/>
          <w:szCs w:val="18"/>
        </w:rPr>
        <w:t xml:space="preserve"> différentes</w:t>
      </w:r>
      <w:r w:rsidR="00A36575" w:rsidRPr="00FF20AD">
        <w:rPr>
          <w:rFonts w:ascii="Marianne" w:hAnsi="Marianne" w:cs="Arial"/>
          <w:sz w:val="18"/>
          <w:szCs w:val="18"/>
        </w:rPr>
        <w:t xml:space="preserve"> structures de prévention</w:t>
      </w:r>
      <w:r w:rsidR="00FE536F" w:rsidRPr="00FF20AD">
        <w:rPr>
          <w:rFonts w:ascii="Marianne" w:hAnsi="Marianne" w:cs="Arial"/>
          <w:sz w:val="18"/>
          <w:szCs w:val="18"/>
        </w:rPr>
        <w:t xml:space="preserve"> et les professionnels de premier</w:t>
      </w:r>
      <w:r w:rsidR="00131DF9" w:rsidRPr="00FF20AD">
        <w:rPr>
          <w:rFonts w:ascii="Marianne" w:hAnsi="Marianne" w:cs="Arial"/>
          <w:sz w:val="18"/>
          <w:szCs w:val="18"/>
        </w:rPr>
        <w:t xml:space="preserve"> </w:t>
      </w:r>
      <w:r w:rsidR="00FE536F" w:rsidRPr="00FF20AD">
        <w:rPr>
          <w:rFonts w:ascii="Marianne" w:hAnsi="Marianne" w:cs="Arial"/>
          <w:sz w:val="18"/>
          <w:szCs w:val="18"/>
        </w:rPr>
        <w:t>recours</w:t>
      </w:r>
      <w:r w:rsidR="00B0030D" w:rsidRPr="00FF20AD">
        <w:rPr>
          <w:rFonts w:ascii="Marianne" w:hAnsi="Marianne" w:cs="Arial"/>
          <w:sz w:val="18"/>
          <w:szCs w:val="18"/>
        </w:rPr>
        <w:t xml:space="preserve">, </w:t>
      </w:r>
      <w:r w:rsidR="00A36575" w:rsidRPr="00FF20AD">
        <w:rPr>
          <w:rFonts w:ascii="Marianne" w:hAnsi="Marianne" w:cs="Arial"/>
          <w:sz w:val="18"/>
          <w:szCs w:val="18"/>
        </w:rPr>
        <w:t xml:space="preserve">afin de favoriser un plus grand repérage et une meilleure prise en charge des usagers </w:t>
      </w:r>
      <w:r w:rsidR="00B0030D" w:rsidRPr="00FF20AD">
        <w:rPr>
          <w:rFonts w:ascii="Marianne" w:hAnsi="Marianne" w:cs="Arial"/>
          <w:sz w:val="18"/>
          <w:szCs w:val="18"/>
        </w:rPr>
        <w:t xml:space="preserve">pratiquant le </w:t>
      </w:r>
      <w:proofErr w:type="spellStart"/>
      <w:r w:rsidR="00A36575" w:rsidRPr="00FF20AD">
        <w:rPr>
          <w:rFonts w:ascii="Marianne" w:hAnsi="Marianne" w:cs="Arial"/>
          <w:sz w:val="18"/>
          <w:szCs w:val="18"/>
        </w:rPr>
        <w:t>chemsex</w:t>
      </w:r>
      <w:proofErr w:type="spellEnd"/>
      <w:r w:rsidR="00A36575" w:rsidRPr="00FF20AD">
        <w:rPr>
          <w:rFonts w:ascii="Marianne" w:hAnsi="Marianne" w:cs="Arial"/>
          <w:sz w:val="18"/>
          <w:szCs w:val="18"/>
        </w:rPr>
        <w:t xml:space="preserve">. Le développement </w:t>
      </w:r>
      <w:r w:rsidR="00812E58" w:rsidRPr="00FF20AD">
        <w:rPr>
          <w:rFonts w:ascii="Marianne" w:hAnsi="Marianne" w:cs="Arial"/>
          <w:sz w:val="18"/>
          <w:szCs w:val="18"/>
        </w:rPr>
        <w:t>d’un annuaire et d’une cartographie de la santé sexuelle sur</w:t>
      </w:r>
      <w:r w:rsidR="00A36575" w:rsidRPr="00FF20AD">
        <w:rPr>
          <w:rFonts w:ascii="Marianne" w:hAnsi="Marianne" w:cs="Arial"/>
          <w:sz w:val="18"/>
          <w:szCs w:val="18"/>
        </w:rPr>
        <w:t xml:space="preserve"> Santé.fr, autant pour les usagers que pour les professionnels, et la création de réseaux </w:t>
      </w:r>
      <w:r w:rsidR="00957581" w:rsidRPr="00FF20AD">
        <w:rPr>
          <w:rFonts w:ascii="Marianne" w:hAnsi="Marianne" w:cs="Arial"/>
          <w:sz w:val="18"/>
          <w:szCs w:val="18"/>
        </w:rPr>
        <w:t xml:space="preserve">dynamiques </w:t>
      </w:r>
      <w:r w:rsidR="00A36575" w:rsidRPr="00FF20AD">
        <w:rPr>
          <w:rFonts w:ascii="Marianne" w:hAnsi="Marianne" w:cs="Arial"/>
          <w:sz w:val="18"/>
          <w:szCs w:val="18"/>
        </w:rPr>
        <w:t>entre les</w:t>
      </w:r>
      <w:r w:rsidR="000A3DF9" w:rsidRPr="00FF20AD">
        <w:rPr>
          <w:rFonts w:ascii="Marianne" w:hAnsi="Marianne" w:cs="Arial"/>
          <w:sz w:val="18"/>
          <w:szCs w:val="18"/>
        </w:rPr>
        <w:t xml:space="preserve"> différentes structures médicosociales impliquées (</w:t>
      </w:r>
      <w:proofErr w:type="spellStart"/>
      <w:r w:rsidR="00A36575" w:rsidRPr="00FF20AD">
        <w:rPr>
          <w:rFonts w:ascii="Marianne" w:hAnsi="Marianne" w:cs="Arial"/>
          <w:sz w:val="18"/>
          <w:szCs w:val="18"/>
        </w:rPr>
        <w:t>CeGIDD</w:t>
      </w:r>
      <w:proofErr w:type="spellEnd"/>
      <w:r w:rsidR="00A36575" w:rsidRPr="00FF20AD">
        <w:rPr>
          <w:rFonts w:ascii="Marianne" w:hAnsi="Marianne" w:cs="Arial"/>
          <w:sz w:val="18"/>
          <w:szCs w:val="18"/>
        </w:rPr>
        <w:t>, CSAPA</w:t>
      </w:r>
      <w:r w:rsidR="000A3DF9" w:rsidRPr="00FF20AD">
        <w:rPr>
          <w:rFonts w:ascii="Marianne" w:hAnsi="Marianne" w:cs="Arial"/>
          <w:sz w:val="18"/>
          <w:szCs w:val="18"/>
        </w:rPr>
        <w:t xml:space="preserve">, </w:t>
      </w:r>
      <w:r w:rsidR="00A36575" w:rsidRPr="00FF20AD">
        <w:rPr>
          <w:rFonts w:ascii="Marianne" w:hAnsi="Marianne" w:cs="Arial"/>
          <w:sz w:val="18"/>
          <w:szCs w:val="18"/>
        </w:rPr>
        <w:t>CAARUD et MDA</w:t>
      </w:r>
      <w:r w:rsidR="00B0030D" w:rsidRPr="00FF20AD">
        <w:rPr>
          <w:rStyle w:val="Appelnotedebasdep"/>
          <w:rFonts w:ascii="Marianne" w:hAnsi="Marianne" w:cs="Arial"/>
          <w:sz w:val="18"/>
          <w:szCs w:val="18"/>
        </w:rPr>
        <w:footnoteReference w:id="1"/>
      </w:r>
      <w:r w:rsidR="000A3DF9" w:rsidRPr="00FF20AD">
        <w:rPr>
          <w:rFonts w:ascii="Marianne" w:hAnsi="Marianne" w:cs="Arial"/>
          <w:sz w:val="18"/>
          <w:szCs w:val="18"/>
        </w:rPr>
        <w:t>)</w:t>
      </w:r>
      <w:r w:rsidR="00A36575" w:rsidRPr="00FF20AD">
        <w:rPr>
          <w:rFonts w:ascii="Marianne" w:hAnsi="Marianne" w:cs="Arial"/>
          <w:sz w:val="18"/>
          <w:szCs w:val="18"/>
        </w:rPr>
        <w:t xml:space="preserve"> permettra</w:t>
      </w:r>
      <w:r w:rsidR="00B0030D" w:rsidRPr="00FF20AD">
        <w:rPr>
          <w:rFonts w:ascii="Marianne" w:hAnsi="Marianne" w:cs="Arial"/>
          <w:sz w:val="18"/>
          <w:szCs w:val="18"/>
        </w:rPr>
        <w:t xml:space="preserve"> </w:t>
      </w:r>
      <w:r w:rsidR="00A36575" w:rsidRPr="00FF20AD">
        <w:rPr>
          <w:rFonts w:ascii="Marianne" w:hAnsi="Marianne" w:cs="Arial"/>
          <w:sz w:val="18"/>
          <w:szCs w:val="18"/>
        </w:rPr>
        <w:t>de mieux prévenir ces pratiques</w:t>
      </w:r>
      <w:r w:rsidR="00957581" w:rsidRPr="00FF20AD">
        <w:rPr>
          <w:rFonts w:ascii="Marianne" w:hAnsi="Marianne" w:cs="Arial"/>
          <w:sz w:val="18"/>
          <w:szCs w:val="18"/>
        </w:rPr>
        <w:t xml:space="preserve"> à risque</w:t>
      </w:r>
      <w:r w:rsidR="00A36575" w:rsidRPr="00FF20AD">
        <w:rPr>
          <w:rFonts w:ascii="Marianne" w:hAnsi="Marianne" w:cs="Arial"/>
          <w:sz w:val="18"/>
          <w:szCs w:val="18"/>
        </w:rPr>
        <w:t>.</w:t>
      </w:r>
      <w:r w:rsidR="009B484F" w:rsidRPr="00FF20AD">
        <w:rPr>
          <w:rFonts w:ascii="Marianne" w:hAnsi="Marianne" w:cs="Arial"/>
          <w:sz w:val="18"/>
          <w:szCs w:val="18"/>
        </w:rPr>
        <w:t xml:space="preserve"> De même, la place des médecins généralistes, déjà au cœur de la politique de prévention et acteurs du premier recours de la santé sexuelle sera renforcée. De la consultation longue santé sexuelle à l</w:t>
      </w:r>
      <w:r w:rsidR="00F83499">
        <w:rPr>
          <w:rFonts w:ascii="Marianne" w:hAnsi="Marianne" w:cs="Arial"/>
          <w:sz w:val="18"/>
          <w:szCs w:val="18"/>
        </w:rPr>
        <w:t>’accessibilité du</w:t>
      </w:r>
      <w:r w:rsidR="009B484F" w:rsidRPr="00FF20AD">
        <w:rPr>
          <w:rFonts w:ascii="Marianne" w:hAnsi="Marianne" w:cs="Arial"/>
          <w:sz w:val="18"/>
          <w:szCs w:val="18"/>
        </w:rPr>
        <w:t xml:space="preserve"> </w:t>
      </w:r>
      <w:r w:rsidR="00F83499" w:rsidRPr="00F83499">
        <w:rPr>
          <w:rFonts w:ascii="Marianne" w:hAnsi="Marianne" w:cs="Arial"/>
          <w:sz w:val="18"/>
          <w:szCs w:val="18"/>
        </w:rPr>
        <w:t>Traitement Post-Exposi</w:t>
      </w:r>
      <w:r w:rsidR="00F83499">
        <w:rPr>
          <w:rFonts w:ascii="Marianne" w:hAnsi="Marianne" w:cs="Arial"/>
          <w:sz w:val="18"/>
          <w:szCs w:val="18"/>
        </w:rPr>
        <w:t>tion (TPE) au VIH,</w:t>
      </w:r>
      <w:r w:rsidR="009B484F" w:rsidRPr="00FF20AD">
        <w:rPr>
          <w:rFonts w:ascii="Marianne" w:hAnsi="Marianne" w:cs="Arial"/>
          <w:sz w:val="18"/>
          <w:szCs w:val="18"/>
        </w:rPr>
        <w:t xml:space="preserve"> ils </w:t>
      </w:r>
      <w:r w:rsidR="00F44F13" w:rsidRPr="00FF20AD">
        <w:rPr>
          <w:rFonts w:ascii="Marianne" w:hAnsi="Marianne" w:cs="Arial"/>
          <w:sz w:val="18"/>
          <w:szCs w:val="18"/>
        </w:rPr>
        <w:t>constituent d</w:t>
      </w:r>
      <w:r w:rsidR="009B484F" w:rsidRPr="00FF20AD">
        <w:rPr>
          <w:rFonts w:ascii="Marianne" w:hAnsi="Marianne" w:cs="Arial"/>
          <w:sz w:val="18"/>
          <w:szCs w:val="18"/>
        </w:rPr>
        <w:t xml:space="preserve">es acteurs </w:t>
      </w:r>
      <w:r w:rsidR="00F44F13" w:rsidRPr="00FF20AD">
        <w:rPr>
          <w:rFonts w:ascii="Marianne" w:hAnsi="Marianne" w:cs="Arial"/>
          <w:sz w:val="18"/>
          <w:szCs w:val="18"/>
        </w:rPr>
        <w:t>essentiels</w:t>
      </w:r>
      <w:r w:rsidR="009B484F" w:rsidRPr="00FF20AD">
        <w:rPr>
          <w:rFonts w:ascii="Marianne" w:hAnsi="Marianne" w:cs="Arial"/>
          <w:sz w:val="18"/>
          <w:szCs w:val="18"/>
        </w:rPr>
        <w:t xml:space="preserve"> en lien avec les structures de prévention et les associations communautaires dans une </w:t>
      </w:r>
      <w:r w:rsidR="00F44F13" w:rsidRPr="00FF20AD">
        <w:rPr>
          <w:rFonts w:ascii="Marianne" w:hAnsi="Marianne" w:cs="Arial"/>
          <w:sz w:val="18"/>
          <w:szCs w:val="18"/>
        </w:rPr>
        <w:t>approche</w:t>
      </w:r>
      <w:r w:rsidR="009B484F" w:rsidRPr="00FF20AD">
        <w:rPr>
          <w:rFonts w:ascii="Marianne" w:hAnsi="Marianne" w:cs="Arial"/>
          <w:sz w:val="18"/>
          <w:szCs w:val="18"/>
        </w:rPr>
        <w:t xml:space="preserve"> globale de la santé.</w:t>
      </w:r>
    </w:p>
    <w:p w14:paraId="535ADF8C" w14:textId="48229B2B" w:rsidR="004F3BD1" w:rsidRPr="00E6267D" w:rsidRDefault="00E6267D" w:rsidP="00A954D2">
      <w:pPr>
        <w:jc w:val="both"/>
        <w:rPr>
          <w:rFonts w:ascii="Marianne" w:hAnsi="Marianne" w:cs="Arial"/>
          <w:b/>
        </w:rPr>
      </w:pPr>
      <w:hyperlink r:id="rId11" w:history="1">
        <w:r w:rsidRPr="00E6267D">
          <w:rPr>
            <w:rFonts w:ascii="Marianne" w:hAnsi="Marianne"/>
            <w:color w:val="0000FF"/>
            <w:u w:val="single"/>
          </w:rPr>
          <w:t xml:space="preserve">Rapport « </w:t>
        </w:r>
        <w:proofErr w:type="spellStart"/>
        <w:r w:rsidRPr="00E6267D">
          <w:rPr>
            <w:rFonts w:ascii="Marianne" w:hAnsi="Marianne"/>
            <w:color w:val="0000FF"/>
            <w:u w:val="single"/>
          </w:rPr>
          <w:t>Chemsex</w:t>
        </w:r>
        <w:proofErr w:type="spellEnd"/>
        <w:r w:rsidRPr="00E6267D">
          <w:rPr>
            <w:rFonts w:ascii="Marianne" w:hAnsi="Marianne"/>
            <w:color w:val="0000FF"/>
            <w:u w:val="single"/>
          </w:rPr>
          <w:t xml:space="preserve"> » (solidarites-sante.gouv.fr)</w:t>
        </w:r>
      </w:hyperlink>
    </w:p>
    <w:p w14:paraId="6724D158" w14:textId="00A7096F" w:rsidR="00D946EB" w:rsidRPr="00A954D2" w:rsidRDefault="00DC7AF7" w:rsidP="00A954D2">
      <w:pPr>
        <w:pStyle w:val="Default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t>Contact</w:t>
      </w:r>
      <w:r w:rsidR="00D946EB" w:rsidRPr="00A954D2">
        <w:rPr>
          <w:rFonts w:ascii="Marianne" w:hAnsi="Marianne" w:cs="Arial"/>
          <w:b/>
          <w:bCs/>
          <w:sz w:val="20"/>
          <w:szCs w:val="20"/>
        </w:rPr>
        <w:t xml:space="preserve"> presse </w:t>
      </w:r>
    </w:p>
    <w:p w14:paraId="0A7FF949" w14:textId="2488B527" w:rsidR="009E13D0" w:rsidRPr="00A954D2" w:rsidRDefault="00DC7AF7" w:rsidP="00A954D2">
      <w:pPr>
        <w:jc w:val="both"/>
        <w:rPr>
          <w:rFonts w:ascii="Marianne" w:hAnsi="Marianne" w:cs="Arial"/>
        </w:rPr>
      </w:pPr>
      <w:r>
        <w:rPr>
          <w:rFonts w:ascii="Marianne" w:hAnsi="Marianne" w:cs="Arial"/>
          <w:b/>
          <w:bCs/>
        </w:rPr>
        <w:t xml:space="preserve">Direction générale de la Santé </w:t>
      </w:r>
      <w:r w:rsidR="009E13D0" w:rsidRPr="00A954D2">
        <w:rPr>
          <w:rFonts w:ascii="Marianne" w:hAnsi="Marianne" w:cs="Arial"/>
          <w:b/>
          <w:bCs/>
        </w:rPr>
        <w:t xml:space="preserve">: </w:t>
      </w:r>
      <w:r>
        <w:rPr>
          <w:rFonts w:ascii="Marianne" w:hAnsi="Marianne" w:cs="Arial"/>
        </w:rPr>
        <w:t>01 40 56 84 00</w:t>
      </w:r>
    </w:p>
    <w:p w14:paraId="6A8B109A" w14:textId="7D25F34B" w:rsidR="00E73531" w:rsidRPr="00A954D2" w:rsidRDefault="00E6267D" w:rsidP="00A954D2">
      <w:pPr>
        <w:jc w:val="both"/>
        <w:rPr>
          <w:rFonts w:ascii="Marianne" w:hAnsi="Marianne" w:cs="Arial"/>
        </w:rPr>
      </w:pPr>
      <w:hyperlink r:id="rId12" w:history="1">
        <w:r w:rsidR="00DC7AF7" w:rsidRPr="00BE5B17">
          <w:rPr>
            <w:rStyle w:val="Lienhypertexte"/>
            <w:rFonts w:ascii="Marianne" w:hAnsi="Marianne" w:cs="Arial"/>
          </w:rPr>
          <w:t>presse-dgs@sante.gouv.fr</w:t>
        </w:r>
      </w:hyperlink>
    </w:p>
    <w:sectPr w:rsidR="00E73531" w:rsidRPr="00A954D2" w:rsidSect="00F427AB">
      <w:pgSz w:w="11906" w:h="16838"/>
      <w:pgMar w:top="1134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460E" w14:textId="77777777" w:rsidR="00AE2E79" w:rsidRDefault="00AE2E79" w:rsidP="0009073C">
      <w:pPr>
        <w:spacing w:before="0" w:after="0"/>
      </w:pPr>
      <w:r>
        <w:separator/>
      </w:r>
    </w:p>
  </w:endnote>
  <w:endnote w:type="continuationSeparator" w:id="0">
    <w:p w14:paraId="351D30C9" w14:textId="77777777" w:rsidR="00AE2E79" w:rsidRDefault="00AE2E79" w:rsidP="00090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4BF0" w14:textId="77777777" w:rsidR="00AE2E79" w:rsidRDefault="00AE2E79" w:rsidP="0009073C">
      <w:pPr>
        <w:spacing w:before="0" w:after="0"/>
      </w:pPr>
      <w:r>
        <w:separator/>
      </w:r>
    </w:p>
  </w:footnote>
  <w:footnote w:type="continuationSeparator" w:id="0">
    <w:p w14:paraId="3B7BA9F7" w14:textId="77777777" w:rsidR="00AE2E79" w:rsidRDefault="00AE2E79" w:rsidP="0009073C">
      <w:pPr>
        <w:spacing w:before="0" w:after="0"/>
      </w:pPr>
      <w:r>
        <w:continuationSeparator/>
      </w:r>
    </w:p>
  </w:footnote>
  <w:footnote w:id="1">
    <w:p w14:paraId="47EA9B7D" w14:textId="4AD4BD22" w:rsidR="00B0030D" w:rsidRPr="00131DF9" w:rsidRDefault="00B0030D" w:rsidP="00131DF9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131DF9">
        <w:rPr>
          <w:rFonts w:ascii="Arial" w:hAnsi="Arial" w:cs="Arial"/>
        </w:rPr>
        <w:footnoteRef/>
      </w:r>
      <w:r w:rsidRPr="00131DF9">
        <w:rPr>
          <w:rFonts w:ascii="Arial" w:hAnsi="Arial" w:cs="Arial"/>
          <w:sz w:val="16"/>
          <w:szCs w:val="16"/>
          <w:vertAlign w:val="superscript"/>
        </w:rPr>
        <w:t xml:space="preserve"> </w:t>
      </w:r>
      <w:proofErr w:type="spellStart"/>
      <w:r w:rsidRPr="00131DF9">
        <w:rPr>
          <w:rFonts w:ascii="Arial" w:hAnsi="Arial" w:cs="Arial"/>
          <w:sz w:val="16"/>
          <w:szCs w:val="16"/>
        </w:rPr>
        <w:t>CeGIDD</w:t>
      </w:r>
      <w:proofErr w:type="spellEnd"/>
      <w:r>
        <w:rPr>
          <w:rFonts w:ascii="Arial" w:hAnsi="Arial" w:cs="Arial"/>
          <w:sz w:val="16"/>
          <w:szCs w:val="16"/>
        </w:rPr>
        <w:t xml:space="preserve"> : Centre </w:t>
      </w:r>
      <w:proofErr w:type="spellStart"/>
      <w:r w:rsidRPr="00131DF9">
        <w:rPr>
          <w:rFonts w:ascii="Arial" w:hAnsi="Arial" w:cs="Arial"/>
          <w:sz w:val="16"/>
          <w:szCs w:val="16"/>
        </w:rPr>
        <w:t>Centre</w:t>
      </w:r>
      <w:proofErr w:type="spellEnd"/>
      <w:r w:rsidRPr="00131DF9">
        <w:rPr>
          <w:rFonts w:ascii="Arial" w:hAnsi="Arial" w:cs="Arial"/>
          <w:sz w:val="16"/>
          <w:szCs w:val="16"/>
        </w:rPr>
        <w:t xml:space="preserve"> Gratuit d’information, de Dépistage et de Diagnostic des infections par les virus de l’immunodéficience humaine, des hépatites virales et des infections sexuellement transmissible</w:t>
      </w:r>
      <w:r>
        <w:rPr>
          <w:rFonts w:ascii="Arial" w:hAnsi="Arial" w:cs="Arial"/>
          <w:sz w:val="16"/>
          <w:szCs w:val="16"/>
        </w:rPr>
        <w:t>s ;</w:t>
      </w:r>
      <w:r w:rsidRPr="00131DF9">
        <w:rPr>
          <w:rFonts w:ascii="Arial" w:hAnsi="Arial" w:cs="Arial"/>
          <w:sz w:val="16"/>
          <w:szCs w:val="16"/>
        </w:rPr>
        <w:t xml:space="preserve"> CSAPA</w:t>
      </w:r>
      <w:r>
        <w:rPr>
          <w:rFonts w:ascii="Arial" w:hAnsi="Arial" w:cs="Arial"/>
          <w:sz w:val="16"/>
          <w:szCs w:val="16"/>
        </w:rPr>
        <w:t xml:space="preserve"> : </w:t>
      </w:r>
      <w:r w:rsidRPr="00131DF9">
        <w:rPr>
          <w:rFonts w:ascii="Arial" w:hAnsi="Arial" w:cs="Arial"/>
          <w:sz w:val="16"/>
          <w:szCs w:val="16"/>
        </w:rPr>
        <w:t>centre de soins, d'accompagnement et de prévention en addictologie</w:t>
      </w:r>
      <w:r>
        <w:rPr>
          <w:rFonts w:ascii="Arial" w:hAnsi="Arial" w:cs="Arial"/>
          <w:sz w:val="16"/>
          <w:szCs w:val="16"/>
        </w:rPr>
        <w:t xml:space="preserve"> ; CAARUD : Centre d’accueil et d’accompagnement à la réduction des risques pour les usagers de drogues </w:t>
      </w:r>
      <w:r w:rsidRPr="00131DF9">
        <w:rPr>
          <w:rFonts w:ascii="Arial" w:hAnsi="Arial" w:cs="Arial"/>
          <w:sz w:val="16"/>
          <w:szCs w:val="16"/>
        </w:rPr>
        <w:t>et MDA</w:t>
      </w:r>
      <w:r>
        <w:rPr>
          <w:rFonts w:ascii="Arial" w:hAnsi="Arial" w:cs="Arial"/>
          <w:sz w:val="16"/>
          <w:szCs w:val="16"/>
        </w:rPr>
        <w:t> : Maison des Adolescents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-" style="width:6.75pt;height:8.25pt;visibility:visible;mso-wrap-style:square" o:bullet="t">
        <v:imagedata r:id="rId1" o:title="-"/>
      </v:shape>
    </w:pict>
  </w:numPicBullet>
  <w:abstractNum w:abstractNumId="0" w15:restartNumberingAfterBreak="0">
    <w:nsid w:val="1A5A15FF"/>
    <w:multiLevelType w:val="hybridMultilevel"/>
    <w:tmpl w:val="A8EA83CC"/>
    <w:lvl w:ilvl="0" w:tplc="A2CC0AC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565F5"/>
    <w:multiLevelType w:val="hybridMultilevel"/>
    <w:tmpl w:val="6B8E90D0"/>
    <w:lvl w:ilvl="0" w:tplc="FC866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37E3"/>
    <w:multiLevelType w:val="hybridMultilevel"/>
    <w:tmpl w:val="2BA82266"/>
    <w:lvl w:ilvl="0" w:tplc="2912F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262D"/>
    <w:multiLevelType w:val="hybridMultilevel"/>
    <w:tmpl w:val="99500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4109"/>
    <w:multiLevelType w:val="hybridMultilevel"/>
    <w:tmpl w:val="59D4B6DC"/>
    <w:lvl w:ilvl="0" w:tplc="83049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61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C1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C5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5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05E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E5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E8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4B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990441"/>
    <w:multiLevelType w:val="hybridMultilevel"/>
    <w:tmpl w:val="E320FC18"/>
    <w:lvl w:ilvl="0" w:tplc="1A102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02B6C"/>
    <w:multiLevelType w:val="hybridMultilevel"/>
    <w:tmpl w:val="02F00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E55CC"/>
    <w:multiLevelType w:val="hybridMultilevel"/>
    <w:tmpl w:val="1F487BFA"/>
    <w:lvl w:ilvl="0" w:tplc="C03899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F2BB4"/>
    <w:multiLevelType w:val="hybridMultilevel"/>
    <w:tmpl w:val="9CCE0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0F38"/>
    <w:multiLevelType w:val="hybridMultilevel"/>
    <w:tmpl w:val="2A9C2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E57B9"/>
    <w:multiLevelType w:val="hybridMultilevel"/>
    <w:tmpl w:val="325083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44CA0"/>
    <w:multiLevelType w:val="hybridMultilevel"/>
    <w:tmpl w:val="B74EE4FE"/>
    <w:lvl w:ilvl="0" w:tplc="83049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B0145"/>
    <w:multiLevelType w:val="hybridMultilevel"/>
    <w:tmpl w:val="AC4C7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46E2C"/>
    <w:multiLevelType w:val="hybridMultilevel"/>
    <w:tmpl w:val="9A1236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A7"/>
    <w:rsid w:val="000145E9"/>
    <w:rsid w:val="0001608C"/>
    <w:rsid w:val="00016742"/>
    <w:rsid w:val="00017E60"/>
    <w:rsid w:val="00031F4C"/>
    <w:rsid w:val="00032390"/>
    <w:rsid w:val="00037C27"/>
    <w:rsid w:val="00042CD8"/>
    <w:rsid w:val="00053B2B"/>
    <w:rsid w:val="00066D7A"/>
    <w:rsid w:val="000708C9"/>
    <w:rsid w:val="00073206"/>
    <w:rsid w:val="00077004"/>
    <w:rsid w:val="00086FD6"/>
    <w:rsid w:val="0009073C"/>
    <w:rsid w:val="00090740"/>
    <w:rsid w:val="000A3DF9"/>
    <w:rsid w:val="000A4C55"/>
    <w:rsid w:val="000B3588"/>
    <w:rsid w:val="000B4F32"/>
    <w:rsid w:val="000B51A3"/>
    <w:rsid w:val="000C7C0A"/>
    <w:rsid w:val="000D42E9"/>
    <w:rsid w:val="000F0DF6"/>
    <w:rsid w:val="000F2416"/>
    <w:rsid w:val="00105F95"/>
    <w:rsid w:val="001067F7"/>
    <w:rsid w:val="00131DF9"/>
    <w:rsid w:val="00137859"/>
    <w:rsid w:val="00150CF4"/>
    <w:rsid w:val="00153B01"/>
    <w:rsid w:val="001608E1"/>
    <w:rsid w:val="00162587"/>
    <w:rsid w:val="00166F13"/>
    <w:rsid w:val="001779A1"/>
    <w:rsid w:val="00181120"/>
    <w:rsid w:val="001937B4"/>
    <w:rsid w:val="001948DD"/>
    <w:rsid w:val="0019626C"/>
    <w:rsid w:val="001A26EB"/>
    <w:rsid w:val="001A5741"/>
    <w:rsid w:val="001B1E71"/>
    <w:rsid w:val="001B350A"/>
    <w:rsid w:val="001B4A10"/>
    <w:rsid w:val="001B6BD1"/>
    <w:rsid w:val="001C4CA4"/>
    <w:rsid w:val="001F281E"/>
    <w:rsid w:val="002130F6"/>
    <w:rsid w:val="002136CB"/>
    <w:rsid w:val="00217A67"/>
    <w:rsid w:val="002316B8"/>
    <w:rsid w:val="00231C55"/>
    <w:rsid w:val="002440FA"/>
    <w:rsid w:val="002751F6"/>
    <w:rsid w:val="00281D17"/>
    <w:rsid w:val="002828B1"/>
    <w:rsid w:val="00290055"/>
    <w:rsid w:val="00294004"/>
    <w:rsid w:val="002A5544"/>
    <w:rsid w:val="002B53F2"/>
    <w:rsid w:val="002D501D"/>
    <w:rsid w:val="002F2A38"/>
    <w:rsid w:val="002F5123"/>
    <w:rsid w:val="00316969"/>
    <w:rsid w:val="00320DE9"/>
    <w:rsid w:val="0032217C"/>
    <w:rsid w:val="00322CCB"/>
    <w:rsid w:val="00326E43"/>
    <w:rsid w:val="003360CB"/>
    <w:rsid w:val="00350CD0"/>
    <w:rsid w:val="003621AD"/>
    <w:rsid w:val="003650D8"/>
    <w:rsid w:val="00371289"/>
    <w:rsid w:val="003778D4"/>
    <w:rsid w:val="00380A10"/>
    <w:rsid w:val="00380D76"/>
    <w:rsid w:val="00384066"/>
    <w:rsid w:val="00394AD8"/>
    <w:rsid w:val="003B410B"/>
    <w:rsid w:val="003D181D"/>
    <w:rsid w:val="003D3F52"/>
    <w:rsid w:val="003E1030"/>
    <w:rsid w:val="003E12E3"/>
    <w:rsid w:val="003E1A75"/>
    <w:rsid w:val="003F1918"/>
    <w:rsid w:val="003F3904"/>
    <w:rsid w:val="0040049D"/>
    <w:rsid w:val="004064C1"/>
    <w:rsid w:val="0041089C"/>
    <w:rsid w:val="00411C7F"/>
    <w:rsid w:val="004242F8"/>
    <w:rsid w:val="00426779"/>
    <w:rsid w:val="00440127"/>
    <w:rsid w:val="004419CB"/>
    <w:rsid w:val="00452508"/>
    <w:rsid w:val="00456DC9"/>
    <w:rsid w:val="00470C75"/>
    <w:rsid w:val="00496080"/>
    <w:rsid w:val="004A06E1"/>
    <w:rsid w:val="004A1F58"/>
    <w:rsid w:val="004A4A1D"/>
    <w:rsid w:val="004A512C"/>
    <w:rsid w:val="004B1B29"/>
    <w:rsid w:val="004C4B32"/>
    <w:rsid w:val="004D3390"/>
    <w:rsid w:val="004F0B24"/>
    <w:rsid w:val="004F3BD1"/>
    <w:rsid w:val="00500731"/>
    <w:rsid w:val="005018CB"/>
    <w:rsid w:val="00502A9D"/>
    <w:rsid w:val="00503D14"/>
    <w:rsid w:val="00513CBE"/>
    <w:rsid w:val="005363CE"/>
    <w:rsid w:val="005404F5"/>
    <w:rsid w:val="005405B2"/>
    <w:rsid w:val="00545099"/>
    <w:rsid w:val="0054685B"/>
    <w:rsid w:val="00547181"/>
    <w:rsid w:val="00564BD4"/>
    <w:rsid w:val="0056565A"/>
    <w:rsid w:val="0057290B"/>
    <w:rsid w:val="00576659"/>
    <w:rsid w:val="00591B08"/>
    <w:rsid w:val="005935F0"/>
    <w:rsid w:val="005B2396"/>
    <w:rsid w:val="005C0755"/>
    <w:rsid w:val="005C5598"/>
    <w:rsid w:val="005C73D8"/>
    <w:rsid w:val="005D3B38"/>
    <w:rsid w:val="005D4329"/>
    <w:rsid w:val="005E4B3C"/>
    <w:rsid w:val="005E5704"/>
    <w:rsid w:val="005E6D6F"/>
    <w:rsid w:val="005E7853"/>
    <w:rsid w:val="005F6377"/>
    <w:rsid w:val="0060407F"/>
    <w:rsid w:val="00614317"/>
    <w:rsid w:val="0063153A"/>
    <w:rsid w:val="006433F6"/>
    <w:rsid w:val="00651FD4"/>
    <w:rsid w:val="00653867"/>
    <w:rsid w:val="00654518"/>
    <w:rsid w:val="006A0C19"/>
    <w:rsid w:val="006A4F51"/>
    <w:rsid w:val="006B1FC1"/>
    <w:rsid w:val="006D2E0F"/>
    <w:rsid w:val="006D6ECD"/>
    <w:rsid w:val="006E1AD6"/>
    <w:rsid w:val="006E39A5"/>
    <w:rsid w:val="006F0F65"/>
    <w:rsid w:val="006F3F69"/>
    <w:rsid w:val="00700B76"/>
    <w:rsid w:val="007076A7"/>
    <w:rsid w:val="0071031A"/>
    <w:rsid w:val="00714F0B"/>
    <w:rsid w:val="00720266"/>
    <w:rsid w:val="00722CBC"/>
    <w:rsid w:val="00731EC5"/>
    <w:rsid w:val="00733CB2"/>
    <w:rsid w:val="00734D45"/>
    <w:rsid w:val="00736DF5"/>
    <w:rsid w:val="00737550"/>
    <w:rsid w:val="00740AB6"/>
    <w:rsid w:val="0074658E"/>
    <w:rsid w:val="00753714"/>
    <w:rsid w:val="00764A0E"/>
    <w:rsid w:val="00773378"/>
    <w:rsid w:val="00774ADB"/>
    <w:rsid w:val="00786A53"/>
    <w:rsid w:val="00793E56"/>
    <w:rsid w:val="007A05E6"/>
    <w:rsid w:val="007A2048"/>
    <w:rsid w:val="007A210E"/>
    <w:rsid w:val="007B0342"/>
    <w:rsid w:val="007B6F0C"/>
    <w:rsid w:val="007C1A46"/>
    <w:rsid w:val="007C3CA3"/>
    <w:rsid w:val="007C46D7"/>
    <w:rsid w:val="007D0A8B"/>
    <w:rsid w:val="007D0F94"/>
    <w:rsid w:val="007D3DBE"/>
    <w:rsid w:val="007E0C43"/>
    <w:rsid w:val="007E62E8"/>
    <w:rsid w:val="007F0B66"/>
    <w:rsid w:val="007F1758"/>
    <w:rsid w:val="007F4690"/>
    <w:rsid w:val="007F58DA"/>
    <w:rsid w:val="00804572"/>
    <w:rsid w:val="0081154B"/>
    <w:rsid w:val="00812E58"/>
    <w:rsid w:val="00814E89"/>
    <w:rsid w:val="0082703B"/>
    <w:rsid w:val="008309D5"/>
    <w:rsid w:val="0083266E"/>
    <w:rsid w:val="00835C69"/>
    <w:rsid w:val="00841E2F"/>
    <w:rsid w:val="008666F9"/>
    <w:rsid w:val="00883E82"/>
    <w:rsid w:val="00884484"/>
    <w:rsid w:val="00885D2C"/>
    <w:rsid w:val="00897A9D"/>
    <w:rsid w:val="008A5A5F"/>
    <w:rsid w:val="008A69C4"/>
    <w:rsid w:val="008B03AE"/>
    <w:rsid w:val="008B6CE3"/>
    <w:rsid w:val="008C0C33"/>
    <w:rsid w:val="008C4862"/>
    <w:rsid w:val="008C49B5"/>
    <w:rsid w:val="008C5A72"/>
    <w:rsid w:val="008E2EFC"/>
    <w:rsid w:val="008F4574"/>
    <w:rsid w:val="008F59FB"/>
    <w:rsid w:val="00900FAF"/>
    <w:rsid w:val="00902E49"/>
    <w:rsid w:val="00917225"/>
    <w:rsid w:val="00927E25"/>
    <w:rsid w:val="009332ED"/>
    <w:rsid w:val="00940241"/>
    <w:rsid w:val="009514E3"/>
    <w:rsid w:val="00957581"/>
    <w:rsid w:val="0096144B"/>
    <w:rsid w:val="009638AD"/>
    <w:rsid w:val="00966C5E"/>
    <w:rsid w:val="0097130F"/>
    <w:rsid w:val="00974D51"/>
    <w:rsid w:val="00976EBA"/>
    <w:rsid w:val="00982B30"/>
    <w:rsid w:val="009B484F"/>
    <w:rsid w:val="009D50C6"/>
    <w:rsid w:val="009E13D0"/>
    <w:rsid w:val="009F0FC8"/>
    <w:rsid w:val="009F32A1"/>
    <w:rsid w:val="009F36AA"/>
    <w:rsid w:val="009F5E4A"/>
    <w:rsid w:val="00A0234B"/>
    <w:rsid w:val="00A025FB"/>
    <w:rsid w:val="00A03A7E"/>
    <w:rsid w:val="00A05426"/>
    <w:rsid w:val="00A26403"/>
    <w:rsid w:val="00A302C2"/>
    <w:rsid w:val="00A3167A"/>
    <w:rsid w:val="00A33465"/>
    <w:rsid w:val="00A35444"/>
    <w:rsid w:val="00A36575"/>
    <w:rsid w:val="00A3665E"/>
    <w:rsid w:val="00A37210"/>
    <w:rsid w:val="00A40C91"/>
    <w:rsid w:val="00A53BB8"/>
    <w:rsid w:val="00A5778C"/>
    <w:rsid w:val="00A845B9"/>
    <w:rsid w:val="00A8788F"/>
    <w:rsid w:val="00A954D2"/>
    <w:rsid w:val="00A97683"/>
    <w:rsid w:val="00AA27FC"/>
    <w:rsid w:val="00AA5D46"/>
    <w:rsid w:val="00AB0C74"/>
    <w:rsid w:val="00AC62AA"/>
    <w:rsid w:val="00AD2C95"/>
    <w:rsid w:val="00AD4B96"/>
    <w:rsid w:val="00AD5F2D"/>
    <w:rsid w:val="00AD62C6"/>
    <w:rsid w:val="00AE1674"/>
    <w:rsid w:val="00AE1E90"/>
    <w:rsid w:val="00AE2E79"/>
    <w:rsid w:val="00AE4858"/>
    <w:rsid w:val="00AE7F4F"/>
    <w:rsid w:val="00B0030D"/>
    <w:rsid w:val="00B1063A"/>
    <w:rsid w:val="00B27CA9"/>
    <w:rsid w:val="00B46579"/>
    <w:rsid w:val="00B472C4"/>
    <w:rsid w:val="00B611FA"/>
    <w:rsid w:val="00B622C8"/>
    <w:rsid w:val="00B629BC"/>
    <w:rsid w:val="00B66631"/>
    <w:rsid w:val="00B70949"/>
    <w:rsid w:val="00B7176F"/>
    <w:rsid w:val="00B77605"/>
    <w:rsid w:val="00B86AE4"/>
    <w:rsid w:val="00B94C91"/>
    <w:rsid w:val="00B95E6B"/>
    <w:rsid w:val="00BB47C3"/>
    <w:rsid w:val="00BD486F"/>
    <w:rsid w:val="00BD5D89"/>
    <w:rsid w:val="00BE115A"/>
    <w:rsid w:val="00BF15EB"/>
    <w:rsid w:val="00C013B2"/>
    <w:rsid w:val="00C0159F"/>
    <w:rsid w:val="00C17BA7"/>
    <w:rsid w:val="00C25C17"/>
    <w:rsid w:val="00C32AB2"/>
    <w:rsid w:val="00C35013"/>
    <w:rsid w:val="00C47DF4"/>
    <w:rsid w:val="00C526A1"/>
    <w:rsid w:val="00C60F07"/>
    <w:rsid w:val="00C6565C"/>
    <w:rsid w:val="00C732DB"/>
    <w:rsid w:val="00C95FE7"/>
    <w:rsid w:val="00CA4F87"/>
    <w:rsid w:val="00CA5242"/>
    <w:rsid w:val="00CB78E1"/>
    <w:rsid w:val="00CD214C"/>
    <w:rsid w:val="00CE2D02"/>
    <w:rsid w:val="00CE3CCB"/>
    <w:rsid w:val="00CE6A0A"/>
    <w:rsid w:val="00CF515E"/>
    <w:rsid w:val="00D00B0E"/>
    <w:rsid w:val="00D06BDF"/>
    <w:rsid w:val="00D15ECA"/>
    <w:rsid w:val="00D20E63"/>
    <w:rsid w:val="00D26C46"/>
    <w:rsid w:val="00D2753B"/>
    <w:rsid w:val="00D35647"/>
    <w:rsid w:val="00D4534D"/>
    <w:rsid w:val="00D555E1"/>
    <w:rsid w:val="00D56B44"/>
    <w:rsid w:val="00D63636"/>
    <w:rsid w:val="00D73A78"/>
    <w:rsid w:val="00D93E2B"/>
    <w:rsid w:val="00D942D8"/>
    <w:rsid w:val="00D946EB"/>
    <w:rsid w:val="00DA136F"/>
    <w:rsid w:val="00DA170E"/>
    <w:rsid w:val="00DA4BB0"/>
    <w:rsid w:val="00DB1074"/>
    <w:rsid w:val="00DC2AB4"/>
    <w:rsid w:val="00DC43B6"/>
    <w:rsid w:val="00DC5686"/>
    <w:rsid w:val="00DC7AF7"/>
    <w:rsid w:val="00DD0A30"/>
    <w:rsid w:val="00DE7394"/>
    <w:rsid w:val="00DF24B5"/>
    <w:rsid w:val="00E02F26"/>
    <w:rsid w:val="00E04DE9"/>
    <w:rsid w:val="00E221EA"/>
    <w:rsid w:val="00E44209"/>
    <w:rsid w:val="00E46E12"/>
    <w:rsid w:val="00E52EDA"/>
    <w:rsid w:val="00E5462F"/>
    <w:rsid w:val="00E54719"/>
    <w:rsid w:val="00E54BBB"/>
    <w:rsid w:val="00E54DA8"/>
    <w:rsid w:val="00E60B79"/>
    <w:rsid w:val="00E6267D"/>
    <w:rsid w:val="00E664C7"/>
    <w:rsid w:val="00E73531"/>
    <w:rsid w:val="00E92690"/>
    <w:rsid w:val="00E94E06"/>
    <w:rsid w:val="00E94FA1"/>
    <w:rsid w:val="00E9714F"/>
    <w:rsid w:val="00EB6AAC"/>
    <w:rsid w:val="00ED6972"/>
    <w:rsid w:val="00EE3647"/>
    <w:rsid w:val="00F02617"/>
    <w:rsid w:val="00F07C3C"/>
    <w:rsid w:val="00F1097B"/>
    <w:rsid w:val="00F15015"/>
    <w:rsid w:val="00F15D34"/>
    <w:rsid w:val="00F427AB"/>
    <w:rsid w:val="00F44F13"/>
    <w:rsid w:val="00F53A77"/>
    <w:rsid w:val="00F62F40"/>
    <w:rsid w:val="00F63E62"/>
    <w:rsid w:val="00F71016"/>
    <w:rsid w:val="00F72810"/>
    <w:rsid w:val="00F74023"/>
    <w:rsid w:val="00F83423"/>
    <w:rsid w:val="00F83499"/>
    <w:rsid w:val="00F845A8"/>
    <w:rsid w:val="00F90B52"/>
    <w:rsid w:val="00F92400"/>
    <w:rsid w:val="00FA58C1"/>
    <w:rsid w:val="00FA6BA8"/>
    <w:rsid w:val="00FC0A7A"/>
    <w:rsid w:val="00FC42D2"/>
    <w:rsid w:val="00FC534E"/>
    <w:rsid w:val="00FC5931"/>
    <w:rsid w:val="00FE536F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3A87F"/>
  <w15:docId w15:val="{65CD322F-2716-4D83-9AA1-13F6C18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F4574"/>
    <w:pPr>
      <w:keepNext/>
      <w:spacing w:before="0" w:beforeAutospacing="0" w:after="0" w:afterAutospacing="0"/>
      <w:jc w:val="center"/>
      <w:outlineLvl w:val="0"/>
    </w:pPr>
    <w:rPr>
      <w:rFonts w:eastAsia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6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65C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35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5F0"/>
  </w:style>
  <w:style w:type="character" w:customStyle="1" w:styleId="CommentaireCar">
    <w:name w:val="Commentaire Car"/>
    <w:basedOn w:val="Policepardfaut"/>
    <w:link w:val="Commentaire"/>
    <w:uiPriority w:val="99"/>
    <w:semiHidden/>
    <w:rsid w:val="005935F0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5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5F0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F83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D501D"/>
    <w:rPr>
      <w:color w:val="0563C1" w:themeColor="hyperlink"/>
      <w:u w:val="single"/>
    </w:rPr>
  </w:style>
  <w:style w:type="character" w:customStyle="1" w:styleId="TextenumrotCar">
    <w:name w:val="Texte numéroté Car"/>
    <w:basedOn w:val="Policepardfaut"/>
    <w:link w:val="Textenumrot"/>
    <w:locked/>
    <w:rsid w:val="0040049D"/>
  </w:style>
  <w:style w:type="paragraph" w:customStyle="1" w:styleId="Textenumrot">
    <w:name w:val="Texte numéroté"/>
    <w:basedOn w:val="Normal"/>
    <w:link w:val="TextenumrotCar"/>
    <w:rsid w:val="0040049D"/>
    <w:pPr>
      <w:spacing w:before="120" w:beforeAutospacing="0" w:after="0" w:afterAutospacing="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E12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073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09073C"/>
    <w:rPr>
      <w:rFonts w:ascii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073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073C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8F457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8F4574"/>
    <w:pPr>
      <w:spacing w:before="0" w:beforeAutospacing="0" w:after="0" w:afterAutospacing="0"/>
      <w:jc w:val="center"/>
    </w:pPr>
    <w:rPr>
      <w:rFonts w:eastAsia="Times New Roman"/>
      <w:sz w:val="24"/>
    </w:rPr>
  </w:style>
  <w:style w:type="character" w:customStyle="1" w:styleId="Corpsdetexte3Car">
    <w:name w:val="Corps de texte 3 Car"/>
    <w:basedOn w:val="Policepardfaut"/>
    <w:link w:val="Corpsdetexte3"/>
    <w:semiHidden/>
    <w:rsid w:val="008F457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centr">
    <w:name w:val="Block Text"/>
    <w:basedOn w:val="Normal"/>
    <w:rsid w:val="00E73531"/>
    <w:pPr>
      <w:spacing w:before="0" w:beforeAutospacing="0" w:after="0" w:afterAutospacing="0"/>
      <w:ind w:left="-709" w:right="7371"/>
      <w:jc w:val="center"/>
    </w:pPr>
    <w:rPr>
      <w:rFonts w:eastAsia="Times New Roman"/>
      <w:smallCaps/>
    </w:rPr>
  </w:style>
  <w:style w:type="paragraph" w:customStyle="1" w:styleId="bodytext">
    <w:name w:val="bodytext"/>
    <w:basedOn w:val="Normal"/>
    <w:rsid w:val="00E73531"/>
    <w:rPr>
      <w:rFonts w:eastAsia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3531"/>
    <w:pPr>
      <w:spacing w:before="0" w:beforeAutospacing="0" w:after="0" w:afterAutospacing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3531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73531"/>
    <w:rPr>
      <w:vertAlign w:val="superscript"/>
    </w:rPr>
  </w:style>
  <w:style w:type="paragraph" w:styleId="Rvision">
    <w:name w:val="Revision"/>
    <w:hidden/>
    <w:uiPriority w:val="99"/>
    <w:semiHidden/>
    <w:rsid w:val="00C526A1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90055"/>
    <w:rPr>
      <w:rFonts w:eastAsia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90055"/>
    <w:rPr>
      <w:b/>
      <w:bCs/>
    </w:rPr>
  </w:style>
  <w:style w:type="paragraph" w:styleId="Sansinterligne">
    <w:name w:val="No Spacing"/>
    <w:uiPriority w:val="1"/>
    <w:qFormat/>
    <w:rsid w:val="004A06E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883E82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F0B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F0B66"/>
    <w:rPr>
      <w:rFonts w:ascii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-dgs@sante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darites-sante.gouv.fr/IMG/pdf/rapport_chemsex_abenyamin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lidarites-sante.gouv.fr/IMG/pdf/synthese_strategie_sante_sexuelle_2021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arites-sante.gouv.fr/IMG/pdf/rapport_chemsex_abenyamina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C495-2443-4BA2-BB9E-B5585B0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TANGUY Loïc (Cabinet)</dc:creator>
  <cp:lastModifiedBy>JAFFRE, Pauline (DGS/MICOM)</cp:lastModifiedBy>
  <cp:revision>6</cp:revision>
  <cp:lastPrinted>2022-03-16T15:39:00Z</cp:lastPrinted>
  <dcterms:created xsi:type="dcterms:W3CDTF">2022-03-16T13:56:00Z</dcterms:created>
  <dcterms:modified xsi:type="dcterms:W3CDTF">2022-03-17T17:28:00Z</dcterms:modified>
</cp:coreProperties>
</file>